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1C" w:rsidRPr="009B00E0" w:rsidRDefault="000C0FB5">
      <w:pPr>
        <w:pStyle w:val="Corpotesto"/>
        <w:spacing w:before="120" w:beforeAutospacing="0" w:after="0" w:afterAutospacing="0"/>
        <w:jc w:val="center"/>
        <w:rPr>
          <w:rFonts w:ascii="Palace Script MT" w:hAnsi="Palace Script MT"/>
          <w:b/>
          <w:i/>
          <w:sz w:val="96"/>
          <w:szCs w:val="96"/>
        </w:rPr>
      </w:pPr>
      <w:r>
        <w:rPr>
          <w:noProof/>
        </w:rPr>
        <w:drawing>
          <wp:anchor distT="0" distB="0" distL="114300" distR="114300" simplePos="0" relativeHeight="251657728" behindDoc="0" locked="0" layoutInCell="1" allowOverlap="0" wp14:anchorId="65DF2166" wp14:editId="3C113A1F">
            <wp:simplePos x="0" y="0"/>
            <wp:positionH relativeFrom="column">
              <wp:posOffset>2743200</wp:posOffset>
            </wp:positionH>
            <wp:positionV relativeFrom="page">
              <wp:posOffset>671195</wp:posOffset>
            </wp:positionV>
            <wp:extent cx="694690" cy="746760"/>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4690" cy="746760"/>
                    </a:xfrm>
                    <a:prstGeom prst="rect">
                      <a:avLst/>
                    </a:prstGeom>
                    <a:noFill/>
                    <a:ln w="9525">
                      <a:noFill/>
                      <a:miter lim="800000"/>
                      <a:headEnd/>
                      <a:tailEnd/>
                    </a:ln>
                  </pic:spPr>
                </pic:pic>
              </a:graphicData>
            </a:graphic>
          </wp:anchor>
        </w:drawing>
      </w:r>
    </w:p>
    <w:p w:rsidR="0079051C" w:rsidRPr="009B00E0" w:rsidRDefault="0079051C">
      <w:pPr>
        <w:pStyle w:val="Corpotesto"/>
        <w:spacing w:before="120" w:beforeAutospacing="0" w:after="0" w:afterAutospacing="0"/>
        <w:jc w:val="center"/>
        <w:outlineLvl w:val="0"/>
        <w:rPr>
          <w:rFonts w:ascii="Palace Script MT" w:hAnsi="Palace Script MT"/>
          <w:b/>
          <w:i/>
          <w:sz w:val="92"/>
          <w:szCs w:val="92"/>
        </w:rPr>
      </w:pPr>
      <w:r w:rsidRPr="009B00E0">
        <w:rPr>
          <w:rFonts w:ascii="Palace Script MT" w:hAnsi="Palace Script MT"/>
          <w:b/>
          <w:i/>
          <w:sz w:val="92"/>
          <w:szCs w:val="92"/>
        </w:rPr>
        <w:t>Ministero dell’Economia e delle Finanze</w:t>
      </w:r>
    </w:p>
    <w:p w:rsidR="00947EA3" w:rsidRPr="009B00E0" w:rsidRDefault="00947EA3" w:rsidP="00947EA3">
      <w:pPr>
        <w:pStyle w:val="Corpotesto"/>
        <w:spacing w:before="0" w:beforeAutospacing="0" w:after="120" w:afterAutospacing="0" w:line="480" w:lineRule="exact"/>
        <w:jc w:val="center"/>
        <w:rPr>
          <w:rFonts w:ascii="Times New Roman" w:hAnsi="Times New Roman"/>
        </w:rPr>
      </w:pPr>
      <w:r w:rsidRPr="009B00E0">
        <w:rPr>
          <w:rFonts w:ascii="Times New Roman" w:hAnsi="Times New Roman"/>
        </w:rPr>
        <w:t>N</w:t>
      </w:r>
      <w:r w:rsidR="00C80B64">
        <w:rPr>
          <w:rFonts w:ascii="Times New Roman" w:hAnsi="Times New Roman"/>
        </w:rPr>
        <w:t>.</w:t>
      </w:r>
      <w:r w:rsidR="00EC0EA2">
        <w:rPr>
          <w:rFonts w:ascii="Times New Roman" w:hAnsi="Times New Roman"/>
        </w:rPr>
        <w:t xml:space="preserve">  </w:t>
      </w:r>
      <w:r w:rsidR="00836E2D">
        <w:rPr>
          <w:rFonts w:ascii="Times New Roman" w:hAnsi="Times New Roman"/>
        </w:rPr>
        <w:t>35717</w:t>
      </w:r>
      <w:r w:rsidR="00A05860">
        <w:rPr>
          <w:rFonts w:ascii="Times New Roman" w:hAnsi="Times New Roman"/>
        </w:rPr>
        <w:tab/>
      </w:r>
      <w:r w:rsidR="00A05860">
        <w:rPr>
          <w:rFonts w:ascii="Times New Roman" w:hAnsi="Times New Roman"/>
        </w:rPr>
        <w:tab/>
      </w:r>
      <w:r w:rsidR="00CE1C0E">
        <w:rPr>
          <w:rFonts w:ascii="Times New Roman" w:hAnsi="Times New Roman"/>
        </w:rPr>
        <w:t xml:space="preserve">- </w:t>
      </w:r>
      <w:r w:rsidRPr="009B00E0">
        <w:rPr>
          <w:rFonts w:ascii="Times New Roman" w:hAnsi="Times New Roman"/>
        </w:rPr>
        <w:t>Dipartimento della Ragioneria generale dello Stato - I.GE.P.A.</w:t>
      </w:r>
    </w:p>
    <w:p w:rsidR="00827EE9" w:rsidRDefault="00827EE9" w:rsidP="00947EA3">
      <w:pPr>
        <w:pStyle w:val="Corpotesto"/>
        <w:spacing w:before="0" w:beforeAutospacing="0" w:after="0" w:afterAutospacing="0" w:line="400" w:lineRule="exact"/>
        <w:jc w:val="center"/>
        <w:rPr>
          <w:rFonts w:ascii="Times New Roman" w:hAnsi="Times New Roman"/>
          <w:b/>
          <w:sz w:val="28"/>
          <w:szCs w:val="28"/>
        </w:rPr>
      </w:pPr>
    </w:p>
    <w:p w:rsidR="00947EA3" w:rsidRPr="009B00E0" w:rsidRDefault="00947EA3" w:rsidP="00947EA3">
      <w:pPr>
        <w:pStyle w:val="Corpotesto"/>
        <w:spacing w:before="0" w:beforeAutospacing="0" w:after="0" w:afterAutospacing="0" w:line="400" w:lineRule="exact"/>
        <w:jc w:val="center"/>
        <w:rPr>
          <w:rFonts w:ascii="Times New Roman" w:hAnsi="Times New Roman"/>
          <w:b/>
          <w:sz w:val="28"/>
          <w:szCs w:val="28"/>
        </w:rPr>
      </w:pPr>
      <w:r w:rsidRPr="009B00E0">
        <w:rPr>
          <w:rFonts w:ascii="Times New Roman" w:hAnsi="Times New Roman"/>
          <w:b/>
          <w:sz w:val="28"/>
          <w:szCs w:val="28"/>
        </w:rPr>
        <w:t>IL RAGIONIERE GENERALE DELLO STATO</w:t>
      </w:r>
    </w:p>
    <w:p w:rsidR="00947EA3" w:rsidRPr="00254C7A" w:rsidRDefault="00947EA3" w:rsidP="00B87372">
      <w:pPr>
        <w:pStyle w:val="Corpotesto"/>
        <w:spacing w:before="0" w:beforeAutospacing="0" w:after="120" w:afterAutospacing="0" w:line="360" w:lineRule="auto"/>
        <w:jc w:val="center"/>
        <w:rPr>
          <w:rFonts w:ascii="Times New Roman" w:hAnsi="Times New Roman"/>
        </w:rPr>
      </w:pPr>
    </w:p>
    <w:p w:rsidR="007C623F" w:rsidRDefault="007C623F" w:rsidP="006F1A82">
      <w:pPr>
        <w:spacing w:line="360" w:lineRule="auto"/>
        <w:ind w:firstLine="708"/>
        <w:jc w:val="both"/>
        <w:rPr>
          <w:b/>
        </w:rPr>
      </w:pPr>
    </w:p>
    <w:p w:rsidR="003D1DDF" w:rsidRDefault="003D1DDF" w:rsidP="003D1DDF">
      <w:pPr>
        <w:spacing w:after="120" w:line="360" w:lineRule="auto"/>
        <w:ind w:firstLine="709"/>
        <w:jc w:val="both"/>
      </w:pPr>
      <w:r w:rsidRPr="00801716">
        <w:rPr>
          <w:b/>
        </w:rPr>
        <w:t>VISTO</w:t>
      </w:r>
      <w:r w:rsidRPr="00801716">
        <w:t xml:space="preserve"> il comma </w:t>
      </w:r>
      <w:r>
        <w:t>465</w:t>
      </w:r>
      <w:r w:rsidRPr="00801716">
        <w:t xml:space="preserve"> dell’articolo 1 della legge </w:t>
      </w:r>
      <w:r>
        <w:t>11</w:t>
      </w:r>
      <w:r w:rsidRPr="00801716">
        <w:t xml:space="preserve"> dicembre 201</w:t>
      </w:r>
      <w:r>
        <w:t>6</w:t>
      </w:r>
      <w:r w:rsidRPr="00801716">
        <w:t xml:space="preserve">, n. </w:t>
      </w:r>
      <w:r>
        <w:t>232</w:t>
      </w:r>
      <w:r w:rsidRPr="00801716">
        <w:t xml:space="preserve"> (legge di </w:t>
      </w:r>
      <w:r>
        <w:t xml:space="preserve">bilancio </w:t>
      </w:r>
      <w:r w:rsidRPr="00801716">
        <w:t>201</w:t>
      </w:r>
      <w:r>
        <w:t>7</w:t>
      </w:r>
      <w:r w:rsidRPr="00801716">
        <w:t xml:space="preserve">) che prevede che, </w:t>
      </w:r>
      <w:r>
        <w:t>ai fini della tutela dell’</w:t>
      </w:r>
      <w:r w:rsidRPr="00BC3A9D">
        <w:t>unità economica d</w:t>
      </w:r>
      <w:r>
        <w:t>ella Repubblica e ai sensi dell’</w:t>
      </w:r>
      <w:r w:rsidRPr="00BC3A9D">
        <w:t xml:space="preserve">articolo 9 della legge </w:t>
      </w:r>
      <w:r w:rsidR="00DB1DDB">
        <w:t xml:space="preserve">24 dicembre 2012, </w:t>
      </w:r>
      <w:r w:rsidRPr="00BC3A9D">
        <w:t>n. 243, le regioni</w:t>
      </w:r>
      <w:r w:rsidR="00F56C22">
        <w:t xml:space="preserve"> e</w:t>
      </w:r>
      <w:r w:rsidR="00F56C22" w:rsidRPr="00BC3A9D">
        <w:t xml:space="preserve"> </w:t>
      </w:r>
      <w:r w:rsidRPr="00BC3A9D">
        <w:t>le province autonome di Trento e di Bolzano, le città metropolitane, le province e i comuni concorrono alla realizzazione degli obiettivi di finanza pubblica</w:t>
      </w:r>
      <w:r>
        <w:t>;</w:t>
      </w:r>
      <w:r w:rsidRPr="00BC3A9D">
        <w:t xml:space="preserve"> </w:t>
      </w:r>
    </w:p>
    <w:p w:rsidR="003D1DDF" w:rsidRPr="003F0E27" w:rsidRDefault="003D1DDF" w:rsidP="003D1DDF">
      <w:pPr>
        <w:spacing w:after="120" w:line="360" w:lineRule="auto"/>
        <w:ind w:firstLine="709"/>
        <w:jc w:val="both"/>
      </w:pPr>
      <w:r w:rsidRPr="00801716">
        <w:rPr>
          <w:b/>
        </w:rPr>
        <w:t>VISTO</w:t>
      </w:r>
      <w:r w:rsidRPr="00801716">
        <w:t xml:space="preserve"> il comma </w:t>
      </w:r>
      <w:r>
        <w:t>466</w:t>
      </w:r>
      <w:r w:rsidRPr="00801716">
        <w:t xml:space="preserve"> dell’articolo 1 della legge n. </w:t>
      </w:r>
      <w:r>
        <w:t xml:space="preserve">232 </w:t>
      </w:r>
      <w:r w:rsidRPr="00801716">
        <w:t>del 201</w:t>
      </w:r>
      <w:r>
        <w:t>6</w:t>
      </w:r>
      <w:r w:rsidRPr="00801716">
        <w:t xml:space="preserve"> che, </w:t>
      </w:r>
      <w:r w:rsidRPr="003F0E27">
        <w:t>ai fini del concorso al contenimento dei saldi di finanza pubblica</w:t>
      </w:r>
      <w:r>
        <w:t>, dispone che</w:t>
      </w:r>
      <w:r w:rsidRPr="003F0E27">
        <w:t xml:space="preserve"> gli enti di cui al comma 465 devono conseguire il saldo non negativo, in termini di competenza, tra le entrate finali e le spese finali, ai sensi </w:t>
      </w:r>
      <w:r>
        <w:t>del comma 1 dell’</w:t>
      </w:r>
      <w:r w:rsidRPr="003F0E27">
        <w:t>articolo 9 della legge n. 243</w:t>
      </w:r>
      <w:r>
        <w:t xml:space="preserve"> del 2012</w:t>
      </w:r>
      <w:r w:rsidRPr="003F0E27">
        <w:t>. Ai sensi del comma 1-</w:t>
      </w:r>
      <w:r w:rsidRPr="0070194F">
        <w:rPr>
          <w:i/>
        </w:rPr>
        <w:t>bis</w:t>
      </w:r>
      <w:r w:rsidRPr="003F0E27">
        <w:t xml:space="preserve"> del medesimo articolo 9, le entrate finali sono quelle ascrivibili ai titoli 1, 2, 3, 4 e 5 dello schema di bilancio previsto dal decreto legislativo 23 giugno 2011, n. 118, e le spese finali sono quelle ascrivibili ai titoli 1, 2 e 3 del medesimo schema di bilancio. Per gli anni 2017-2019, nelle entrate e nelle spese finali in termini di competenza è considerato il fondo pluriennale vincolato, di entrata e di spesa, al netto della quota riveniente dal ricorso </w:t>
      </w:r>
      <w:r w:rsidR="00DA2EDA" w:rsidRPr="003F0E27">
        <w:t>all</w:t>
      </w:r>
      <w:r w:rsidR="00DA2EDA">
        <w:t>’</w:t>
      </w:r>
      <w:r w:rsidR="00DA2EDA" w:rsidRPr="003F0E27">
        <w:t>indebitamento</w:t>
      </w:r>
      <w:r w:rsidRPr="003F0E27">
        <w:t>. Non rileva la quota del fondo pluriennale vincolato di entrata che finanzia gli impegni ca</w:t>
      </w:r>
      <w:r>
        <w:t>ncellati definitivamente dopo l’</w:t>
      </w:r>
      <w:r w:rsidRPr="003F0E27">
        <w:t xml:space="preserve">approvazione del rendiconto </w:t>
      </w:r>
      <w:r w:rsidR="00DB1DDB" w:rsidRPr="003F0E27">
        <w:t>dell</w:t>
      </w:r>
      <w:r w:rsidR="00DB1DDB">
        <w:t>’</w:t>
      </w:r>
      <w:r w:rsidR="00DB1DDB" w:rsidRPr="003F0E27">
        <w:t xml:space="preserve">anno </w:t>
      </w:r>
      <w:r w:rsidRPr="003F0E27">
        <w:t>precedente</w:t>
      </w:r>
      <w:r>
        <w:t>;</w:t>
      </w:r>
    </w:p>
    <w:p w:rsidR="007C623F" w:rsidRDefault="007C623F" w:rsidP="007C623F">
      <w:pPr>
        <w:spacing w:after="120" w:line="360" w:lineRule="auto"/>
        <w:ind w:firstLine="709"/>
        <w:jc w:val="both"/>
      </w:pPr>
      <w:r w:rsidRPr="00801716">
        <w:rPr>
          <w:b/>
        </w:rPr>
        <w:t>VISTO</w:t>
      </w:r>
      <w:r w:rsidRPr="00801716">
        <w:t xml:space="preserve"> il comma </w:t>
      </w:r>
      <w:r>
        <w:t>469</w:t>
      </w:r>
      <w:r w:rsidRPr="00801716">
        <w:t xml:space="preserve"> dell’articolo 1 della legge n. </w:t>
      </w:r>
      <w:r>
        <w:t>232</w:t>
      </w:r>
      <w:r w:rsidRPr="00801716">
        <w:t xml:space="preserve"> del 201</w:t>
      </w:r>
      <w:r>
        <w:t xml:space="preserve">6, </w:t>
      </w:r>
      <w:r w:rsidRPr="00886B9E">
        <w:t>i</w:t>
      </w:r>
      <w:r>
        <w:t>n cui è previsto che,</w:t>
      </w:r>
      <w:r w:rsidRPr="00801716">
        <w:t xml:space="preserve"> per il monitoraggio degli adempimenti relativi a quanto disposto dai commi da </w:t>
      </w:r>
      <w:r>
        <w:t>463</w:t>
      </w:r>
      <w:r w:rsidRPr="00801716">
        <w:t xml:space="preserve"> a </w:t>
      </w:r>
      <w:r>
        <w:t>484</w:t>
      </w:r>
      <w:r w:rsidRPr="00801716">
        <w:t xml:space="preserve"> e per l’acquisizione di elementi informativi utili per la finanza pubblica, </w:t>
      </w:r>
      <w:r>
        <w:t xml:space="preserve">gli enti di cui al comma 465 </w:t>
      </w:r>
      <w:r w:rsidRPr="00801716">
        <w:t xml:space="preserve">trasmettono al Ministero dell’economia e delle finanze </w:t>
      </w:r>
      <w:r w:rsidR="00FC71AD" w:rsidRPr="000F3804">
        <w:t>–</w:t>
      </w:r>
      <w:r w:rsidRPr="00801716">
        <w:t xml:space="preserve"> Dipartimento della Ragioneria generale dello Stato, le informazioni riguardanti le risultanze del saldo di cui al comma </w:t>
      </w:r>
      <w:r>
        <w:t>466</w:t>
      </w:r>
      <w:r w:rsidRPr="00801716">
        <w:t xml:space="preserve"> del citato articolo 1, con tempi e modalità definiti con decreto del predetto Ministero, sentita la Conferenza Stato-città ed autonomie locali; </w:t>
      </w:r>
    </w:p>
    <w:p w:rsidR="007C623F" w:rsidRDefault="007C623F" w:rsidP="007C623F">
      <w:pPr>
        <w:tabs>
          <w:tab w:val="left" w:pos="8931"/>
        </w:tabs>
        <w:spacing w:line="360" w:lineRule="auto"/>
        <w:ind w:firstLine="851"/>
        <w:jc w:val="both"/>
      </w:pPr>
      <w:r w:rsidRPr="001E1E33">
        <w:rPr>
          <w:b/>
        </w:rPr>
        <w:lastRenderedPageBreak/>
        <w:t>VISTO</w:t>
      </w:r>
      <w:r>
        <w:t xml:space="preserve"> il decreto del Ministero dell’economia e delle finanze </w:t>
      </w:r>
      <w:r w:rsidRPr="00EB47C7">
        <w:rPr>
          <w:bCs/>
        </w:rPr>
        <w:t>n.</w:t>
      </w:r>
      <w:r>
        <w:rPr>
          <w:bCs/>
        </w:rPr>
        <w:t xml:space="preserve"> </w:t>
      </w:r>
      <w:r w:rsidRPr="006F1A82">
        <w:rPr>
          <w:bCs/>
        </w:rPr>
        <w:t>138205 del 27 giugno 2017</w:t>
      </w:r>
      <w:r w:rsidRPr="00EB47C7">
        <w:t>, che definisce le modalità di trasmi</w:t>
      </w:r>
      <w:r>
        <w:t xml:space="preserve">ssione e i prospetti </w:t>
      </w:r>
      <w:r w:rsidR="009E3370">
        <w:t>del monitoraggio periodico</w:t>
      </w:r>
      <w:r w:rsidR="009E3370" w:rsidRPr="007F253D">
        <w:t xml:space="preserve"> al 30 giugno 201</w:t>
      </w:r>
      <w:r w:rsidR="009E3370">
        <w:t xml:space="preserve">7 </w:t>
      </w:r>
      <w:r w:rsidR="009E3370" w:rsidRPr="007F253D">
        <w:t>e al 31 dicembre 201</w:t>
      </w:r>
      <w:r w:rsidR="009E3370">
        <w:t xml:space="preserve">7 </w:t>
      </w:r>
      <w:r>
        <w:t xml:space="preserve">per acquisire le informazioni </w:t>
      </w:r>
      <w:r w:rsidR="009E3370">
        <w:t xml:space="preserve"> r</w:t>
      </w:r>
      <w:r w:rsidR="009E3370" w:rsidRPr="00801716">
        <w:t xml:space="preserve">iguardanti le risultanze del saldo di cui al comma </w:t>
      </w:r>
      <w:r w:rsidR="009E3370">
        <w:t>466</w:t>
      </w:r>
      <w:r w:rsidR="009E3370" w:rsidRPr="00801716">
        <w:t xml:space="preserve"> </w:t>
      </w:r>
      <w:r w:rsidR="009E3370" w:rsidRPr="00930EC0">
        <w:t xml:space="preserve">dell’articolo 1 della legge n. </w:t>
      </w:r>
      <w:r w:rsidR="009E3370">
        <w:t>232 del 2016</w:t>
      </w:r>
      <w:r>
        <w:t xml:space="preserve">, in attuazione di quanto disposto dal </w:t>
      </w:r>
      <w:r w:rsidRPr="00930EC0">
        <w:t xml:space="preserve">comma </w:t>
      </w:r>
      <w:r>
        <w:t>469</w:t>
      </w:r>
      <w:r w:rsidRPr="00930EC0">
        <w:t xml:space="preserve"> del</w:t>
      </w:r>
      <w:r w:rsidR="009E3370">
        <w:t xml:space="preserve"> medesimo </w:t>
      </w:r>
      <w:r w:rsidRPr="00930EC0">
        <w:t>articolo 1</w:t>
      </w:r>
      <w:r>
        <w:t xml:space="preserve">; </w:t>
      </w:r>
    </w:p>
    <w:p w:rsidR="00B762F2" w:rsidRDefault="004A7EFA" w:rsidP="006F1A82">
      <w:pPr>
        <w:spacing w:line="360" w:lineRule="auto"/>
        <w:ind w:firstLine="708"/>
        <w:jc w:val="both"/>
      </w:pPr>
      <w:r w:rsidRPr="006F1A82">
        <w:rPr>
          <w:b/>
        </w:rPr>
        <w:t>VISTO</w:t>
      </w:r>
      <w:r w:rsidRPr="00AC0061">
        <w:t xml:space="preserve"> l’articolo </w:t>
      </w:r>
      <w:r>
        <w:t>1</w:t>
      </w:r>
      <w:r w:rsidRPr="00AC0061">
        <w:t xml:space="preserve">, </w:t>
      </w:r>
      <w:r w:rsidRPr="00CC1061">
        <w:t xml:space="preserve">comma </w:t>
      </w:r>
      <w:r>
        <w:t>470</w:t>
      </w:r>
      <w:r w:rsidRPr="00CC1061">
        <w:t xml:space="preserve"> del</w:t>
      </w:r>
      <w:r>
        <w:t>la legge n. 232</w:t>
      </w:r>
      <w:r w:rsidR="00DB1DDB">
        <w:t xml:space="preserve"> del 2016</w:t>
      </w:r>
      <w:r>
        <w:t xml:space="preserve">, </w:t>
      </w:r>
      <w:r w:rsidRPr="00AC0061">
        <w:t>che,</w:t>
      </w:r>
      <w:r>
        <w:t xml:space="preserve"> a</w:t>
      </w:r>
      <w:r w:rsidR="00F15418" w:rsidRPr="001D4C7F">
        <w:t xml:space="preserve">i fini della </w:t>
      </w:r>
      <w:r w:rsidR="00AF1F99">
        <w:t>verifica del rispetto dell’</w:t>
      </w:r>
      <w:r w:rsidR="00F15418" w:rsidRPr="001D4C7F">
        <w:t>obiettivo di saldo</w:t>
      </w:r>
      <w:r>
        <w:t xml:space="preserve"> per l’anno 2017</w:t>
      </w:r>
      <w:r w:rsidR="00F15418" w:rsidRPr="001D4C7F">
        <w:t xml:space="preserve">, </w:t>
      </w:r>
      <w:r w:rsidRPr="00AC0061">
        <w:t>prevede che</w:t>
      </w:r>
      <w:r>
        <w:t xml:space="preserve"> gli enti di cui all’articolo 1, comma </w:t>
      </w:r>
      <w:r w:rsidRPr="006F1A82">
        <w:t>465</w:t>
      </w:r>
      <w:r>
        <w:t>, della medesima legge</w:t>
      </w:r>
      <w:r w:rsidR="00F15418" w:rsidRPr="001D4C7F">
        <w:t xml:space="preserve"> </w:t>
      </w:r>
      <w:r>
        <w:t>sono tenuti</w:t>
      </w:r>
      <w:r w:rsidRPr="00AC0061">
        <w:t xml:space="preserve"> ad</w:t>
      </w:r>
      <w:r w:rsidR="00F15418" w:rsidRPr="001D4C7F">
        <w:t xml:space="preserve"> inviare</w:t>
      </w:r>
      <w:r w:rsidR="006F1A82">
        <w:t xml:space="preserve"> </w:t>
      </w:r>
      <w:r w:rsidR="006F1A82" w:rsidRPr="000F3804">
        <w:t>–</w:t>
      </w:r>
      <w:r w:rsidR="00F15418" w:rsidRPr="001D4C7F">
        <w:t xml:space="preserve"> utilizzando il sistema web, appositamente previsto nel sito «</w:t>
      </w:r>
      <w:r w:rsidR="00DB1DDB" w:rsidRPr="0025127E">
        <w:rPr>
          <w:rStyle w:val="Collegamentoipertestuale"/>
        </w:rPr>
        <w:t>http://pareggiobilancio.mef.gov.it</w:t>
      </w:r>
      <w:r w:rsidR="00F15418" w:rsidRPr="001D4C7F">
        <w:t xml:space="preserve">», entro il termine perentorio del 31 marzo </w:t>
      </w:r>
      <w:r w:rsidR="007C623F">
        <w:t>dell’anno successivo a quello di riferimento</w:t>
      </w:r>
      <w:r w:rsidR="00AF1F99">
        <w:t>, al Ministero dell’</w:t>
      </w:r>
      <w:r w:rsidR="00F15418" w:rsidRPr="001D4C7F">
        <w:t xml:space="preserve">economia e delle finanze </w:t>
      </w:r>
      <w:r w:rsidR="00FC71AD" w:rsidRPr="000F3804">
        <w:t>–</w:t>
      </w:r>
      <w:r w:rsidR="00F15418" w:rsidRPr="001D4C7F">
        <w:t xml:space="preserve"> Dipartimento della Ragioneria generale dello Stato una certificazione dei risultati conseguiti, firmata digitalmente, ai sensi dell</w:t>
      </w:r>
      <w:r w:rsidR="00CC6F84">
        <w:t>’</w:t>
      </w:r>
      <w:hyperlink r:id="rId10" w:anchor="id=10LX0000167288ART25,__m=document" w:history="1">
        <w:r w:rsidR="00F15418" w:rsidRPr="001D4C7F">
          <w:t>articolo 24</w:t>
        </w:r>
      </w:hyperlink>
      <w:r w:rsidR="00F15418" w:rsidRPr="001D4C7F">
        <w:t xml:space="preserve"> del codice dell</w:t>
      </w:r>
      <w:r w:rsidR="00CD4F28">
        <w:t>’</w:t>
      </w:r>
      <w:r w:rsidR="00F15418" w:rsidRPr="001D4C7F">
        <w:t xml:space="preserve">amministrazione digitale di cui al </w:t>
      </w:r>
      <w:hyperlink r:id="rId11" w:anchor="id=10LX0000167288ART0,__m=document" w:history="1">
        <w:r w:rsidR="00F15418" w:rsidRPr="001D4C7F">
          <w:t>decreto legislativo 7 marzo 2005, n. 82</w:t>
        </w:r>
      </w:hyperlink>
      <w:r w:rsidR="00F15418" w:rsidRPr="001D4C7F">
        <w:t xml:space="preserve">, dal rappresentante legale, dal responsabile del servizio finanziario e </w:t>
      </w:r>
      <w:r w:rsidR="002635AB" w:rsidRPr="001D4C7F">
        <w:t>dall</w:t>
      </w:r>
      <w:r w:rsidR="002635AB">
        <w:t>’</w:t>
      </w:r>
      <w:r w:rsidR="002635AB" w:rsidRPr="001D4C7F">
        <w:t xml:space="preserve">organo </w:t>
      </w:r>
      <w:r w:rsidR="00F15418" w:rsidRPr="001D4C7F">
        <w:t xml:space="preserve">di revisione economico-finanziaria, ove previsto, secondo un prospetto e con le modalità definiti dai decreti di cui al comma 469 </w:t>
      </w:r>
      <w:r w:rsidR="006F1A82">
        <w:t>del medesimo articolo 1</w:t>
      </w:r>
      <w:r w:rsidR="006F1A82" w:rsidRPr="00AC0061">
        <w:t>;</w:t>
      </w:r>
    </w:p>
    <w:p w:rsidR="007C623F" w:rsidRDefault="0002333F" w:rsidP="00C6205B">
      <w:pPr>
        <w:tabs>
          <w:tab w:val="left" w:pos="8931"/>
        </w:tabs>
        <w:spacing w:line="360" w:lineRule="auto"/>
        <w:ind w:firstLine="851"/>
        <w:jc w:val="both"/>
      </w:pPr>
      <w:r w:rsidRPr="001E1E33">
        <w:rPr>
          <w:b/>
        </w:rPr>
        <w:t>VISTO</w:t>
      </w:r>
      <w:r w:rsidR="00135F19">
        <w:t xml:space="preserve"> il secondo periodo del comma </w:t>
      </w:r>
      <w:r w:rsidR="007C623F">
        <w:t xml:space="preserve">470 </w:t>
      </w:r>
      <w:r w:rsidR="00135F19">
        <w:t xml:space="preserve">dell’articolo 1 della legge n. </w:t>
      </w:r>
      <w:r w:rsidR="007C623F">
        <w:t xml:space="preserve">232 </w:t>
      </w:r>
      <w:r w:rsidR="00135F19">
        <w:t xml:space="preserve">del </w:t>
      </w:r>
      <w:r w:rsidR="007C623F">
        <w:t>2016</w:t>
      </w:r>
      <w:r w:rsidR="00135F19">
        <w:t xml:space="preserve">, </w:t>
      </w:r>
      <w:r w:rsidR="00135F19" w:rsidRPr="00886B9E">
        <w:t xml:space="preserve">il quale </w:t>
      </w:r>
      <w:r w:rsidR="00645360" w:rsidRPr="00886B9E">
        <w:t>precisa</w:t>
      </w:r>
      <w:r w:rsidR="00135F19" w:rsidRPr="00886B9E">
        <w:t xml:space="preserve"> che la trasmissione per via telematica della certificazion</w:t>
      </w:r>
      <w:r w:rsidR="00135F19" w:rsidRPr="00135F19">
        <w:t>e ha valore giuridico ai sensi dell’articolo 45, comma 1, del decreto legislativo n. 82</w:t>
      </w:r>
      <w:r w:rsidR="000F3804">
        <w:t xml:space="preserve"> </w:t>
      </w:r>
      <w:r w:rsidR="0077740A">
        <w:t xml:space="preserve"> del 2005 </w:t>
      </w:r>
      <w:r w:rsidR="000F3804">
        <w:t>recante</w:t>
      </w:r>
      <w:r w:rsidR="00A2636E">
        <w:t xml:space="preserve"> il</w:t>
      </w:r>
      <w:r w:rsidR="000F3804">
        <w:t xml:space="preserve"> </w:t>
      </w:r>
      <w:r w:rsidR="000F3804" w:rsidRPr="000F3804">
        <w:t>“Codice dell’Amministrazione Digitale</w:t>
      </w:r>
      <w:r w:rsidR="000F3804">
        <w:t>”</w:t>
      </w:r>
      <w:r w:rsidR="00135F19">
        <w:t>;</w:t>
      </w:r>
    </w:p>
    <w:p w:rsidR="00B762F2" w:rsidRDefault="00B762F2" w:rsidP="00B762F2">
      <w:pPr>
        <w:tabs>
          <w:tab w:val="left" w:pos="8931"/>
        </w:tabs>
        <w:spacing w:line="360" w:lineRule="auto"/>
        <w:ind w:firstLine="851"/>
        <w:jc w:val="both"/>
      </w:pPr>
      <w:r w:rsidRPr="001E1E33">
        <w:rPr>
          <w:b/>
        </w:rPr>
        <w:t>VISTO</w:t>
      </w:r>
      <w:r>
        <w:t xml:space="preserve"> il </w:t>
      </w:r>
      <w:r w:rsidRPr="00A700F1">
        <w:t>terzo periodo</w:t>
      </w:r>
      <w:r>
        <w:t xml:space="preserve"> del comma 470 dell’articolo 1 della legge n. 232 del 2016 che </w:t>
      </w:r>
      <w:r w:rsidRPr="009F0F21">
        <w:t>dispone</w:t>
      </w:r>
      <w:r>
        <w:t xml:space="preserve"> </w:t>
      </w:r>
      <w:r w:rsidRPr="009F0F21">
        <w:t xml:space="preserve">che la mancata </w:t>
      </w:r>
      <w:r>
        <w:t>trasmissione</w:t>
      </w:r>
      <w:r w:rsidRPr="009F0F21">
        <w:t xml:space="preserve"> della </w:t>
      </w:r>
      <w:r>
        <w:t xml:space="preserve">predetta </w:t>
      </w:r>
      <w:r w:rsidRPr="009F0F21">
        <w:t>c</w:t>
      </w:r>
      <w:r>
        <w:t>ertificazione al Ministero dell’</w:t>
      </w:r>
      <w:r w:rsidRPr="009F0F21">
        <w:t>economia e delle finanze</w:t>
      </w:r>
      <w:r>
        <w:t xml:space="preserve"> – </w:t>
      </w:r>
      <w:r w:rsidRPr="009F0F21">
        <w:t xml:space="preserve">Dipartimento della Ragioneria generale dello Stato, entro il </w:t>
      </w:r>
      <w:r>
        <w:t xml:space="preserve">termine perentorio del </w:t>
      </w:r>
      <w:r w:rsidRPr="009F0F21">
        <w:t xml:space="preserve">31 marzo, costituisce inadempimento </w:t>
      </w:r>
      <w:r>
        <w:t xml:space="preserve">all’obbligo del pareggio di bilancio; </w:t>
      </w:r>
    </w:p>
    <w:p w:rsidR="00B762F2" w:rsidRDefault="00B762F2" w:rsidP="00B762F2">
      <w:pPr>
        <w:pStyle w:val="provvr0"/>
        <w:spacing w:before="0" w:beforeAutospacing="0" w:after="120" w:afterAutospacing="0" w:line="360" w:lineRule="auto"/>
        <w:ind w:firstLine="851"/>
      </w:pPr>
      <w:r w:rsidRPr="001E1E33">
        <w:rPr>
          <w:b/>
        </w:rPr>
        <w:t>VISTO</w:t>
      </w:r>
      <w:r>
        <w:t xml:space="preserve"> il quarto</w:t>
      </w:r>
      <w:r w:rsidRPr="00A700F1">
        <w:t xml:space="preserve"> periodo</w:t>
      </w:r>
      <w:r>
        <w:t xml:space="preserve"> del comma 470 dell’articolo 1 della legge n. 232 del 2016, come modificato dal comma 786 dell’articolo 1 della legge 27 dicembre 2017, n. 205</w:t>
      </w:r>
      <w:r w:rsidR="00FC71AD">
        <w:t xml:space="preserve"> (l</w:t>
      </w:r>
      <w:r w:rsidR="00FC71AD" w:rsidRPr="00FC71AD">
        <w:t>egge di bilancio 2018)</w:t>
      </w:r>
      <w:r>
        <w:t>, che dispone che, nel caso in cui la certificazione, sebbene in ritardo, sia trasmessa entro</w:t>
      </w:r>
      <w:r w:rsidRPr="00EE619C">
        <w:t xml:space="preserve"> </w:t>
      </w:r>
      <w:r w:rsidRPr="001D4C7F">
        <w:t xml:space="preserve">il successivo 30 </w:t>
      </w:r>
      <w:r>
        <w:t xml:space="preserve">maggio e attesti il conseguimento dell’obiettivo di saldo di cui al comma 466, </w:t>
      </w:r>
      <w:r w:rsidRPr="001D4C7F">
        <w:t xml:space="preserve">si applicano, nei dodici mesi successivi al ritardato invio, le sole disposizioni di cui al comma 475, lettera e), </w:t>
      </w:r>
      <w:r w:rsidRPr="008A03DE">
        <w:t>del medesimo articolo 1</w:t>
      </w:r>
      <w:r>
        <w:t>,</w:t>
      </w:r>
      <w:r w:rsidRPr="00676F87">
        <w:t xml:space="preserve"> </w:t>
      </w:r>
      <w:r w:rsidRPr="001D4C7F">
        <w:t>limitatamente alle assunzioni di personale a tempo indeterminato</w:t>
      </w:r>
      <w:r>
        <w:t>;</w:t>
      </w:r>
    </w:p>
    <w:p w:rsidR="00B762F2" w:rsidRDefault="00B762F2" w:rsidP="00B762F2">
      <w:pPr>
        <w:tabs>
          <w:tab w:val="left" w:pos="8931"/>
        </w:tabs>
        <w:spacing w:line="360" w:lineRule="auto"/>
        <w:ind w:firstLine="851"/>
        <w:jc w:val="both"/>
      </w:pPr>
      <w:r w:rsidRPr="001E1E33">
        <w:rPr>
          <w:b/>
        </w:rPr>
        <w:t>VISTO</w:t>
      </w:r>
      <w:r>
        <w:rPr>
          <w:b/>
        </w:rPr>
        <w:t xml:space="preserve"> </w:t>
      </w:r>
      <w:r w:rsidRPr="00250E4F">
        <w:t>l’articolo 1,</w:t>
      </w:r>
      <w:r>
        <w:rPr>
          <w:b/>
        </w:rPr>
        <w:t xml:space="preserve"> </w:t>
      </w:r>
      <w:r>
        <w:t>comma 471, della legge n. 232</w:t>
      </w:r>
      <w:r w:rsidRPr="00801716">
        <w:t xml:space="preserve"> del 201</w:t>
      </w:r>
      <w:r>
        <w:t xml:space="preserve">6, che dispone che, decorsi trenta giorni dal termine stabilito per l’approvazione del rendiconto di gestione, in caso di mancata trasmissione </w:t>
      </w:r>
      <w:r w:rsidR="00834CE4">
        <w:t xml:space="preserve">della certificazione </w:t>
      </w:r>
      <w:r>
        <w:t xml:space="preserve">da parte dell’ente locale, il presidente dell’organo di </w:t>
      </w:r>
      <w:r>
        <w:lastRenderedPageBreak/>
        <w:t xml:space="preserve">revisione economico-finanziaria nel caso di organo collegiale, ovvero l’unico revisore nel caso di organo monocratico, in qualità di </w:t>
      </w:r>
      <w:r w:rsidRPr="004467D2">
        <w:t>commissario</w:t>
      </w:r>
      <w:r w:rsidRPr="00B04A7A">
        <w:rPr>
          <w:i/>
        </w:rPr>
        <w:t xml:space="preserve"> ad acta</w:t>
      </w:r>
      <w:r>
        <w:t xml:space="preserve">, provvede, pena la decadenza dal ruolo di revisore, ad assicurare l’assolvimento dell’adempimento e a trasmettere la certificazione entro i successivi trenta giorni. Nel caso in cui la certificazione sia trasmessa dal commissario </w:t>
      </w:r>
      <w:r>
        <w:rPr>
          <w:i/>
        </w:rPr>
        <w:t xml:space="preserve">ad </w:t>
      </w:r>
      <w:r w:rsidRPr="008B14C9">
        <w:rPr>
          <w:i/>
        </w:rPr>
        <w:t>acta</w:t>
      </w:r>
      <w:r w:rsidRPr="00B92A21">
        <w:rPr>
          <w:i/>
        </w:rPr>
        <w:t xml:space="preserve"> </w:t>
      </w:r>
      <w:r>
        <w:t>entro sessanta giorni dal termine stabilito per l’approvazione del rendiconto di gestione e attesti il conseguimento dell’obiettivo di saldo di cui al comma 466</w:t>
      </w:r>
      <w:r w:rsidR="00834CE4">
        <w:t>,</w:t>
      </w:r>
      <w:r>
        <w:t xml:space="preserve"> si applicano le sole disposizioni di cui al comma </w:t>
      </w:r>
      <w:r w:rsidRPr="001D4C7F">
        <w:t>475, lettere e) e f), tenendo conto della gradualità prevista al comma 476</w:t>
      </w:r>
      <w:r>
        <w:t xml:space="preserve">, </w:t>
      </w:r>
      <w:r w:rsidRPr="00792DDD">
        <w:t xml:space="preserve">relative al divieto di assunzione di personale a qualsiasi titolo, con qualsivoglia tipologia contrattuale – ivi compresi i rapporti di collaborazione coordinata e continuativa e di somministrazione, anche con riferimento ai processi di stabilizzazione in atto – e al versamento al bilancio dell’ente del 30 per cento delle indennità di funzione e </w:t>
      </w:r>
      <w:r w:rsidR="00FC71AD">
        <w:t>de</w:t>
      </w:r>
      <w:r w:rsidRPr="00792DDD">
        <w:t>i gettoni di presenza del presidente, del sindaco e dei componenti della giunta in carica nell’esercizio in cui è avvenuta la violazione.</w:t>
      </w:r>
      <w:r>
        <w:t xml:space="preserve"> </w:t>
      </w:r>
      <w:r w:rsidRPr="00E85B32">
        <w:t>Il</w:t>
      </w:r>
      <w:r>
        <w:t xml:space="preserve"> Dipartimento della Ragioneria generale dello Stato provvede a trasmettere al Ministero dell’interno apposita comunicazione per la sospensione, sino alla data di trasmissione della certificazione da parte del </w:t>
      </w:r>
      <w:r w:rsidRPr="00A3173F">
        <w:t>commissario</w:t>
      </w:r>
      <w:r w:rsidRPr="003744C2">
        <w:rPr>
          <w:i/>
        </w:rPr>
        <w:t xml:space="preserve"> ad acta</w:t>
      </w:r>
      <w:r>
        <w:t>, delle erogazioni di risorse o trasferimenti relative all’anno successivo a quello di riferimento;</w:t>
      </w:r>
    </w:p>
    <w:p w:rsidR="00E25471" w:rsidRDefault="00E25471" w:rsidP="00E25471">
      <w:pPr>
        <w:spacing w:after="120" w:line="360" w:lineRule="auto"/>
        <w:ind w:firstLine="851"/>
        <w:jc w:val="both"/>
      </w:pPr>
      <w:r>
        <w:rPr>
          <w:b/>
        </w:rPr>
        <w:t xml:space="preserve">VISTO </w:t>
      </w:r>
      <w:r w:rsidRPr="00713AED">
        <w:t>il comma 3 dell’articolo 44 del decreto legge 17 ottobre 201</w:t>
      </w:r>
      <w:r>
        <w:t>6</w:t>
      </w:r>
      <w:r w:rsidRPr="00713AED">
        <w:t>, n. 189</w:t>
      </w:r>
      <w:r>
        <w:t xml:space="preserve">, recante disposizioni per </w:t>
      </w:r>
      <w:r w:rsidRPr="0086225B">
        <w:rPr>
          <w:i/>
        </w:rPr>
        <w:t>“Interventi urgenti in favore delle popolazioni colpite dagli eventi sismici del 2016”</w:t>
      </w:r>
      <w:r>
        <w:t xml:space="preserve">, </w:t>
      </w:r>
      <w:r w:rsidR="007249E5" w:rsidRPr="00A25BC3">
        <w:t>convertito, con modificazioni, dalla legge 15 dicembre 2016, n. 229</w:t>
      </w:r>
      <w:r w:rsidR="007249E5">
        <w:t xml:space="preserve">, </w:t>
      </w:r>
      <w:r>
        <w:t>che prevede che, a</w:t>
      </w:r>
      <w:r w:rsidRPr="00713AED">
        <w:t xml:space="preserve"> decorrere, rispettivamente, dalla data di entrata in vigore del</w:t>
      </w:r>
      <w:r>
        <w:t xml:space="preserve">lo stesso </w:t>
      </w:r>
      <w:r w:rsidRPr="00713AED">
        <w:t xml:space="preserve">decreto </w:t>
      </w:r>
      <w:r>
        <w:t xml:space="preserve">legge </w:t>
      </w:r>
      <w:r w:rsidRPr="00713AED">
        <w:t xml:space="preserve">per i </w:t>
      </w:r>
      <w:r>
        <w:t>c</w:t>
      </w:r>
      <w:r w:rsidRPr="00713AED">
        <w:t>omuni di cui all</w:t>
      </w:r>
      <w:r>
        <w:t>’</w:t>
      </w:r>
      <w:r w:rsidRPr="00713AED">
        <w:t xml:space="preserve">allegato 1, dalla data di entrata in vigore del </w:t>
      </w:r>
      <w:hyperlink r:id="rId12" w:anchor="id=10LX0000840445ART0,__m=document" w:history="1">
        <w:r w:rsidRPr="00713AED">
          <w:t>decreto-legge 11 novembre 2016, n. 205</w:t>
        </w:r>
      </w:hyperlink>
      <w:r w:rsidRPr="00713AED">
        <w:t xml:space="preserve">, per i </w:t>
      </w:r>
      <w:r>
        <w:t>c</w:t>
      </w:r>
      <w:r w:rsidRPr="00713AED">
        <w:t>omuni di cui all</w:t>
      </w:r>
      <w:r>
        <w:t>’</w:t>
      </w:r>
      <w:r w:rsidRPr="00713AED">
        <w:t xml:space="preserve">allegato 2 e dalla data di entrata in vigore della legge di conversione del </w:t>
      </w:r>
      <w:hyperlink r:id="rId13" w:anchor="id=10LX0000844643ART0,__m=document" w:history="1">
        <w:r w:rsidRPr="00713AED">
          <w:t>decreto-legge 9 febbraio 2017, n. 8</w:t>
        </w:r>
      </w:hyperlink>
      <w:r w:rsidRPr="00713AED">
        <w:t xml:space="preserve">, per i </w:t>
      </w:r>
      <w:r>
        <w:t>c</w:t>
      </w:r>
      <w:r w:rsidRPr="00713AED">
        <w:t>omuni di cui all</w:t>
      </w:r>
      <w:r>
        <w:t>’</w:t>
      </w:r>
      <w:r w:rsidRPr="00713AED">
        <w:t>allegato 2-</w:t>
      </w:r>
      <w:r w:rsidRPr="0070194F">
        <w:rPr>
          <w:i/>
        </w:rPr>
        <w:t>bis</w:t>
      </w:r>
      <w:r w:rsidRPr="00713AED">
        <w:t>, sono sospesi</w:t>
      </w:r>
      <w:r>
        <w:t>,</w:t>
      </w:r>
      <w:r w:rsidRPr="00713AED">
        <w:t xml:space="preserve"> per il periodo di dodici mesi</w:t>
      </w:r>
      <w:r>
        <w:t>,</w:t>
      </w:r>
      <w:r w:rsidRPr="00713AED">
        <w:t xml:space="preserve"> tutti i termini, anche scaduti, a carico dei medesimi </w:t>
      </w:r>
      <w:r>
        <w:t>c</w:t>
      </w:r>
      <w:r w:rsidRPr="00713AED">
        <w:t>omuni, relativi ad adempimenti finanziari, contabili e certificativi previsti dal testo unico delle leggi sull</w:t>
      </w:r>
      <w:r>
        <w:t>’</w:t>
      </w:r>
      <w:r w:rsidRPr="00713AED">
        <w:t xml:space="preserve">ordinamento degli enti locali, di cui al </w:t>
      </w:r>
      <w:hyperlink r:id="rId14" w:anchor="id=10LX0000143551ART0,__m=document" w:history="1">
        <w:r w:rsidRPr="00713AED">
          <w:t>decreto legislativo 18 agosto 2000, n. 267</w:t>
        </w:r>
      </w:hyperlink>
      <w:r w:rsidRPr="00713AED">
        <w:t>, e da a</w:t>
      </w:r>
      <w:r>
        <w:t>ltre specifiche disposizioni;</w:t>
      </w:r>
    </w:p>
    <w:p w:rsidR="00733CA7" w:rsidRDefault="00733CA7" w:rsidP="00C6205B">
      <w:pPr>
        <w:pStyle w:val="provvr0"/>
        <w:spacing w:before="0" w:beforeAutospacing="0" w:after="120" w:afterAutospacing="0" w:line="360" w:lineRule="auto"/>
        <w:ind w:firstLine="851"/>
      </w:pPr>
      <w:r w:rsidRPr="00801716">
        <w:rPr>
          <w:b/>
        </w:rPr>
        <w:t>VISTO</w:t>
      </w:r>
      <w:r w:rsidRPr="00801716">
        <w:t xml:space="preserve"> il comma </w:t>
      </w:r>
      <w:r w:rsidRPr="001D4C7F">
        <w:t>470-</w:t>
      </w:r>
      <w:r w:rsidRPr="00AF1F99">
        <w:rPr>
          <w:i/>
        </w:rPr>
        <w:t>bis</w:t>
      </w:r>
      <w:r w:rsidRPr="00801716">
        <w:t xml:space="preserve"> dell’articolo 1 della legge n. </w:t>
      </w:r>
      <w:r>
        <w:t>232</w:t>
      </w:r>
      <w:r w:rsidRPr="00801716">
        <w:t xml:space="preserve"> del 201</w:t>
      </w:r>
      <w:r>
        <w:t>6</w:t>
      </w:r>
      <w:r w:rsidR="00A25BC3">
        <w:t>, inserito dall’articolo 19, comma 1, del decreto legge 24 aprile 2017, n. 50,</w:t>
      </w:r>
      <w:r>
        <w:t xml:space="preserve"> che prevede che g</w:t>
      </w:r>
      <w:r w:rsidRPr="001D4C7F">
        <w:t>li enti locali per i quali, ai sensi dell</w:t>
      </w:r>
      <w:r w:rsidR="00AF1F99">
        <w:t>’</w:t>
      </w:r>
      <w:hyperlink r:id="rId15" w:anchor="id=10LX0000143551ART254,__m=document" w:history="1">
        <w:r w:rsidRPr="001D4C7F">
          <w:t>articolo 248, comma 1, del decreto legislativo n. 267</w:t>
        </w:r>
      </w:hyperlink>
      <w:r w:rsidR="00DB1DDB">
        <w:t xml:space="preserve"> del 2000</w:t>
      </w:r>
      <w:r w:rsidRPr="001D4C7F">
        <w:t>, a seguito della dichiarazione di dissesto, sono sospesi i termini per la deliberazione del bilancio, sono tenuti ad inviare la certificazione di cui al comma 470 entro trenta giorni dal termine stab</w:t>
      </w:r>
      <w:r w:rsidR="00AF1F99">
        <w:t>ilito per l’</w:t>
      </w:r>
      <w:r w:rsidRPr="001D4C7F">
        <w:t>approvazione del rendiconto di gestione, previst</w:t>
      </w:r>
      <w:r w:rsidR="00AF1F99">
        <w:t>o dal decreto del Ministro dell’</w:t>
      </w:r>
      <w:r w:rsidRPr="001D4C7F">
        <w:t xml:space="preserve">interno di </w:t>
      </w:r>
      <w:r w:rsidRPr="001D4C7F">
        <w:lastRenderedPageBreak/>
        <w:t>approvazione dell</w:t>
      </w:r>
      <w:r w:rsidR="00063133">
        <w:t>’</w:t>
      </w:r>
      <w:r w:rsidRPr="001D4C7F">
        <w:t>ipotesi di bilancio di previsione stabilmente riequilibrato di cui all</w:t>
      </w:r>
      <w:r w:rsidR="00CD4F28">
        <w:t>’</w:t>
      </w:r>
      <w:r w:rsidRPr="001D4C7F">
        <w:t>articolo 261 del medesimo decreto legislativo</w:t>
      </w:r>
      <w:r>
        <w:t>;</w:t>
      </w:r>
    </w:p>
    <w:p w:rsidR="00F15418" w:rsidRDefault="00141C29" w:rsidP="00C6205B">
      <w:pPr>
        <w:tabs>
          <w:tab w:val="left" w:pos="8931"/>
        </w:tabs>
        <w:spacing w:line="360" w:lineRule="auto"/>
        <w:ind w:firstLine="851"/>
        <w:jc w:val="both"/>
      </w:pPr>
      <w:r w:rsidRPr="001E1E33">
        <w:rPr>
          <w:b/>
        </w:rPr>
        <w:t>VISTO</w:t>
      </w:r>
      <w:r>
        <w:rPr>
          <w:b/>
        </w:rPr>
        <w:t xml:space="preserve"> </w:t>
      </w:r>
      <w:r w:rsidRPr="00250E4F">
        <w:t>l’articolo 1,</w:t>
      </w:r>
      <w:r>
        <w:rPr>
          <w:b/>
        </w:rPr>
        <w:t xml:space="preserve"> </w:t>
      </w:r>
      <w:r>
        <w:t>comma 473, della legge n. 232</w:t>
      </w:r>
      <w:r w:rsidRPr="00801716">
        <w:t xml:space="preserve"> del 201</w:t>
      </w:r>
      <w:r>
        <w:t>6, che prevede che i</w:t>
      </w:r>
      <w:r w:rsidR="00F15418" w:rsidRPr="001D4C7F">
        <w:t xml:space="preserve"> dati contabili rilevanti ai fini del conseguimento del saldo di cui al comma 466, trasmessi con la certificazione dei risultati di cui al comma 470, devono corrispondere alle risultanze del rendiconto di gestione. A tal fine, qualora la certificazione trasmessa entro il termine perentorio di cui al comma 470 sia difforme dalle risultanze del rendiconto di gestione, gli enti </w:t>
      </w:r>
      <w:r>
        <w:t xml:space="preserve">locali </w:t>
      </w:r>
      <w:r w:rsidR="00F15418" w:rsidRPr="001D4C7F">
        <w:t>sono tenuti ad inviare una nuova certificazione, a rettifica della precedente, entro il termine per</w:t>
      </w:r>
      <w:r w:rsidR="00AF1F99">
        <w:t>entorio di sessanta giorni dall’</w:t>
      </w:r>
      <w:r w:rsidR="00F15418" w:rsidRPr="001D4C7F">
        <w:t xml:space="preserve">approvazione del rendiconto e, comunque, non oltre il 30 giugno </w:t>
      </w:r>
      <w:r w:rsidR="003D1DDF">
        <w:t>del medesimo anno</w:t>
      </w:r>
      <w:r>
        <w:t>;</w:t>
      </w:r>
    </w:p>
    <w:p w:rsidR="00EB01F3" w:rsidRDefault="00A3173F" w:rsidP="00C6205B">
      <w:pPr>
        <w:tabs>
          <w:tab w:val="left" w:pos="8931"/>
        </w:tabs>
        <w:spacing w:line="360" w:lineRule="auto"/>
        <w:ind w:firstLine="851"/>
        <w:jc w:val="both"/>
      </w:pPr>
      <w:r w:rsidRPr="001E1E33">
        <w:rPr>
          <w:b/>
        </w:rPr>
        <w:t>VISTO</w:t>
      </w:r>
      <w:r w:rsidRPr="00040CDA">
        <w:t xml:space="preserve"> </w:t>
      </w:r>
      <w:r w:rsidR="00183CCF">
        <w:t xml:space="preserve">l’articolo 1, </w:t>
      </w:r>
      <w:r w:rsidR="00E85B32">
        <w:t xml:space="preserve">comma </w:t>
      </w:r>
      <w:r w:rsidR="00141C29">
        <w:t>474</w:t>
      </w:r>
      <w:r w:rsidR="00183CCF">
        <w:t>,</w:t>
      </w:r>
      <w:r w:rsidR="00E85B32">
        <w:t xml:space="preserve"> della legge n. </w:t>
      </w:r>
      <w:r w:rsidR="00141C29">
        <w:t xml:space="preserve">232 </w:t>
      </w:r>
      <w:r w:rsidR="00E85B32">
        <w:t xml:space="preserve">del </w:t>
      </w:r>
      <w:r w:rsidR="00141C29">
        <w:t>2016</w:t>
      </w:r>
      <w:r w:rsidRPr="0031155C">
        <w:t>, che stabilisce che</w:t>
      </w:r>
      <w:r w:rsidR="00BE4867">
        <w:t xml:space="preserve">, </w:t>
      </w:r>
      <w:r w:rsidRPr="0031155C">
        <w:t xml:space="preserve">decorsi </w:t>
      </w:r>
      <w:r w:rsidR="00141C29" w:rsidRPr="001D4C7F">
        <w:t>i termini previsti dal comma 473</w:t>
      </w:r>
      <w:r w:rsidRPr="00EA7727">
        <w:t xml:space="preserve">, </w:t>
      </w:r>
      <w:r w:rsidR="00334A14">
        <w:t>s</w:t>
      </w:r>
      <w:r w:rsidR="005A0649">
        <w:t>ono</w:t>
      </w:r>
      <w:r w:rsidRPr="00EA7727">
        <w:t xml:space="preserve"> comunque </w:t>
      </w:r>
      <w:r w:rsidR="005A0649" w:rsidRPr="00EA7727">
        <w:t>tenut</w:t>
      </w:r>
      <w:r w:rsidR="005A0649">
        <w:t>i</w:t>
      </w:r>
      <w:r w:rsidR="005A0649" w:rsidRPr="00EA7727">
        <w:t xml:space="preserve"> </w:t>
      </w:r>
      <w:r w:rsidRPr="00EA7727">
        <w:t xml:space="preserve">ad inviare una nuova certificazione, a rettifica della precedente, </w:t>
      </w:r>
      <w:r w:rsidR="005A0649">
        <w:t xml:space="preserve">solo gli enti che </w:t>
      </w:r>
      <w:r w:rsidRPr="00EA7727">
        <w:t>rileva</w:t>
      </w:r>
      <w:r w:rsidR="005A0649">
        <w:t>no</w:t>
      </w:r>
      <w:r w:rsidRPr="00EA7727">
        <w:t xml:space="preserve">, rispetto a quanto già certificato, </w:t>
      </w:r>
      <w:r w:rsidR="006F3287" w:rsidRPr="00EA7727">
        <w:t xml:space="preserve">un peggioramento del proprio </w:t>
      </w:r>
      <w:r w:rsidR="006F3287">
        <w:t xml:space="preserve">posizionamento rispetto </w:t>
      </w:r>
      <w:r w:rsidR="006F3287" w:rsidRPr="00EA7727">
        <w:t xml:space="preserve">all’obiettivo </w:t>
      </w:r>
      <w:r w:rsidR="00282091">
        <w:t>di saldo</w:t>
      </w:r>
      <w:r w:rsidR="00DF7751" w:rsidRPr="00DF7751">
        <w:t xml:space="preserve"> </w:t>
      </w:r>
      <w:r w:rsidR="00DF7751">
        <w:t xml:space="preserve">di cui al comma </w:t>
      </w:r>
      <w:r w:rsidR="00D215B1">
        <w:t>466</w:t>
      </w:r>
      <w:r w:rsidR="00282091">
        <w:t xml:space="preserve">, </w:t>
      </w:r>
      <w:r w:rsidR="00183CCF">
        <w:t xml:space="preserve">espresso </w:t>
      </w:r>
      <w:r w:rsidR="00282091">
        <w:t>in termini di competenza, tra le entrate e le spese finali</w:t>
      </w:r>
      <w:r w:rsidR="00367EEE">
        <w:t>;</w:t>
      </w:r>
    </w:p>
    <w:p w:rsidR="0080632A" w:rsidRDefault="0080632A" w:rsidP="0080632A">
      <w:pPr>
        <w:tabs>
          <w:tab w:val="left" w:pos="8931"/>
        </w:tabs>
        <w:spacing w:line="360" w:lineRule="auto"/>
        <w:ind w:firstLine="851"/>
        <w:jc w:val="both"/>
      </w:pPr>
      <w:r w:rsidRPr="001E1E33">
        <w:rPr>
          <w:b/>
        </w:rPr>
        <w:t>VISTO</w:t>
      </w:r>
      <w:r>
        <w:t xml:space="preserve"> l’articolo 1, comma </w:t>
      </w:r>
      <w:r w:rsidR="00792DDD">
        <w:t>475</w:t>
      </w:r>
      <w:r>
        <w:t xml:space="preserve">, </w:t>
      </w:r>
      <w:r w:rsidRPr="00D34125">
        <w:t xml:space="preserve">della legge n. </w:t>
      </w:r>
      <w:r w:rsidR="00792DDD">
        <w:t>232</w:t>
      </w:r>
      <w:r w:rsidR="00792DDD" w:rsidRPr="00D34125">
        <w:t xml:space="preserve"> </w:t>
      </w:r>
      <w:r w:rsidRPr="00D34125">
        <w:t xml:space="preserve">del </w:t>
      </w:r>
      <w:r w:rsidR="00792DDD" w:rsidRPr="00D34125">
        <w:t>201</w:t>
      </w:r>
      <w:r w:rsidR="00792DDD">
        <w:t>6</w:t>
      </w:r>
      <w:r w:rsidR="00261531">
        <w:t>, lettere a)</w:t>
      </w:r>
      <w:r w:rsidR="00CC6F84">
        <w:t>,</w:t>
      </w:r>
      <w:r w:rsidR="00261531">
        <w:t xml:space="preserve"> c) e seguenti,</w:t>
      </w:r>
      <w:r w:rsidR="00792DDD">
        <w:t xml:space="preserve"> </w:t>
      </w:r>
      <w:r w:rsidRPr="00D34125">
        <w:t xml:space="preserve">che </w:t>
      </w:r>
      <w:r>
        <w:t xml:space="preserve">disciplina le sanzioni da applicare all’ente locale, </w:t>
      </w:r>
      <w:r w:rsidRPr="00931C29">
        <w:t xml:space="preserve">in caso di mancato </w:t>
      </w:r>
      <w:r>
        <w:t xml:space="preserve">conseguimento del saldo di cui al comma </w:t>
      </w:r>
      <w:r w:rsidR="00792DDD">
        <w:t>466</w:t>
      </w:r>
      <w:r>
        <w:t>,</w:t>
      </w:r>
      <w:r w:rsidRPr="009C04A8">
        <w:t xml:space="preserve"> </w:t>
      </w:r>
      <w:r>
        <w:t>nell’anno successivo a quello dell’inadempienza;</w:t>
      </w:r>
      <w:r w:rsidRPr="0062529B">
        <w:t xml:space="preserve"> </w:t>
      </w:r>
    </w:p>
    <w:p w:rsidR="00261531" w:rsidRPr="001D4C7F" w:rsidRDefault="00261531" w:rsidP="008911B7">
      <w:pPr>
        <w:spacing w:line="360" w:lineRule="auto"/>
        <w:ind w:firstLine="851"/>
        <w:jc w:val="both"/>
      </w:pPr>
      <w:r w:rsidRPr="00792DDD">
        <w:rPr>
          <w:b/>
        </w:rPr>
        <w:t xml:space="preserve">VISTO </w:t>
      </w:r>
      <w:r w:rsidRPr="00250E4F">
        <w:t>l’articolo 1,</w:t>
      </w:r>
      <w:r w:rsidRPr="00792DDD">
        <w:t xml:space="preserve"> </w:t>
      </w:r>
      <w:r>
        <w:t>comma 476, della legge n. 232</w:t>
      </w:r>
      <w:r w:rsidRPr="00801716">
        <w:t xml:space="preserve"> del 201</w:t>
      </w:r>
      <w:r>
        <w:t>6, che prevede che, n</w:t>
      </w:r>
      <w:r w:rsidRPr="001D4C7F">
        <w:t xml:space="preserve">el caso in cui il mancato conseguimento del saldo di cui al comma 466 risulti inferiore al 3 per cento degli accertamenti delle entrate finali </w:t>
      </w:r>
      <w:r>
        <w:t>dell’</w:t>
      </w:r>
      <w:r w:rsidRPr="001D4C7F">
        <w:t>esercizio del mancat</w:t>
      </w:r>
      <w:r>
        <w:t>o conseguimento del saldo, nell’</w:t>
      </w:r>
      <w:r w:rsidRPr="001D4C7F">
        <w:t>anno successivo a quello dell</w:t>
      </w:r>
      <w:r>
        <w:t>’</w:t>
      </w:r>
      <w:r w:rsidRPr="001D4C7F">
        <w:t>inadempienza la sanzione di cui al comma 475, lettera c), è applicata imponendo agli impegni di parte corrente un limite pari all</w:t>
      </w:r>
      <w:r>
        <w:t>’</w:t>
      </w:r>
      <w:r w:rsidRPr="001D4C7F">
        <w:t xml:space="preserve">importo </w:t>
      </w:r>
      <w:r w:rsidR="00CC6F84">
        <w:t>dei corrispondenti impegni dell’</w:t>
      </w:r>
      <w:r w:rsidRPr="001D4C7F">
        <w:t xml:space="preserve">anno precedente; la sanzione di cui al comma 475, lettera e), è applicata solo per assunzioni di personale a tempo indeterminato; la sanzione di cui al comma 475, lettera f), è applicata dal presidente, dal sindaco e dai componenti della giunta in carica </w:t>
      </w:r>
      <w:r>
        <w:t>nell’</w:t>
      </w:r>
      <w:r w:rsidRPr="001D4C7F">
        <w:t>esercizio in cui è avvenuta la violazione versando al bilancio dell</w:t>
      </w:r>
      <w:r>
        <w:t>’</w:t>
      </w:r>
      <w:r w:rsidRPr="001D4C7F">
        <w:t>ente il 10 per cento delle indennità di funzione e dei gettoni di presenza spettanti nell</w:t>
      </w:r>
      <w:r>
        <w:t>’</w:t>
      </w:r>
      <w:r w:rsidRPr="001D4C7F">
        <w:t xml:space="preserve">esercizio </w:t>
      </w:r>
      <w:r>
        <w:t>della violazione. Resta ferma l’</w:t>
      </w:r>
      <w:r w:rsidRPr="001D4C7F">
        <w:t>applicazione delle restan</w:t>
      </w:r>
      <w:r>
        <w:t>ti sanzioni di cui al comma 475;</w:t>
      </w:r>
    </w:p>
    <w:p w:rsidR="00CC0A8B" w:rsidRDefault="00336A17" w:rsidP="00C6205B">
      <w:pPr>
        <w:tabs>
          <w:tab w:val="left" w:pos="8931"/>
        </w:tabs>
        <w:spacing w:line="360" w:lineRule="auto"/>
        <w:ind w:firstLine="851"/>
        <w:jc w:val="both"/>
      </w:pPr>
      <w:r w:rsidRPr="001E1E33">
        <w:rPr>
          <w:b/>
        </w:rPr>
        <w:t>VISTO</w:t>
      </w:r>
      <w:r>
        <w:t xml:space="preserve"> </w:t>
      </w:r>
      <w:r w:rsidR="00E85B32">
        <w:t xml:space="preserve">il comma </w:t>
      </w:r>
      <w:r w:rsidR="00A35F28">
        <w:t>477</w:t>
      </w:r>
      <w:r w:rsidR="00792DDD">
        <w:t xml:space="preserve"> </w:t>
      </w:r>
      <w:r w:rsidR="00E85B32">
        <w:t xml:space="preserve">dell’articolo 1 della legge n. </w:t>
      </w:r>
      <w:r w:rsidR="00792DDD">
        <w:t xml:space="preserve">232 </w:t>
      </w:r>
      <w:r w:rsidR="00E85B32">
        <w:t xml:space="preserve">del </w:t>
      </w:r>
      <w:r w:rsidR="00792DDD">
        <w:t>2016</w:t>
      </w:r>
      <w:r>
        <w:t xml:space="preserve">, che prevede che agli enti locali per i quali </w:t>
      </w:r>
      <w:r w:rsidR="00E85B32">
        <w:t xml:space="preserve">il mancato conseguimento del saldo </w:t>
      </w:r>
      <w:r>
        <w:t xml:space="preserve">sia </w:t>
      </w:r>
      <w:r w:rsidR="00E85B32">
        <w:t xml:space="preserve">accertato </w:t>
      </w:r>
      <w:r w:rsidR="004418E6">
        <w:t xml:space="preserve">dalla Corte dei Conti </w:t>
      </w:r>
      <w:r>
        <w:t>successivam</w:t>
      </w:r>
      <w:r w:rsidR="00990FA2">
        <w:t>ente all’anno seguente a quello</w:t>
      </w:r>
      <w:r>
        <w:t xml:space="preserve"> cui la violazione si riferisce, </w:t>
      </w:r>
      <w:r w:rsidR="00DF7751">
        <w:t xml:space="preserve">le sanzioni di cui al </w:t>
      </w:r>
      <w:r w:rsidR="00DF7751">
        <w:lastRenderedPageBreak/>
        <w:t xml:space="preserve">comma </w:t>
      </w:r>
      <w:r w:rsidR="004418E6">
        <w:t>475</w:t>
      </w:r>
      <w:r w:rsidR="00AA7FAB">
        <w:t xml:space="preserve"> </w:t>
      </w:r>
      <w:r w:rsidR="00DF7751">
        <w:t xml:space="preserve">del medesimo articolo 1 </w:t>
      </w:r>
      <w:r>
        <w:t xml:space="preserve">si applicano nell’anno successivo a quello </w:t>
      </w:r>
      <w:r w:rsidR="00E85B32">
        <w:t xml:space="preserve">della comunicazione </w:t>
      </w:r>
      <w:r w:rsidR="00CC6F84" w:rsidRPr="001D4C7F">
        <w:t>di cui al comma 478</w:t>
      </w:r>
      <w:r w:rsidR="00CC6F84">
        <w:t xml:space="preserve"> </w:t>
      </w:r>
      <w:r w:rsidR="00E85B32">
        <w:t>del mancato conseguimento del predetto saldo</w:t>
      </w:r>
      <w:r>
        <w:t>;</w:t>
      </w:r>
    </w:p>
    <w:p w:rsidR="00336A17" w:rsidRDefault="00336A17" w:rsidP="00C6205B">
      <w:pPr>
        <w:tabs>
          <w:tab w:val="left" w:pos="8931"/>
        </w:tabs>
        <w:spacing w:line="360" w:lineRule="auto"/>
        <w:ind w:firstLine="851"/>
        <w:jc w:val="both"/>
      </w:pPr>
      <w:r w:rsidRPr="001E1E33">
        <w:rPr>
          <w:b/>
        </w:rPr>
        <w:t>VISTO</w:t>
      </w:r>
      <w:r w:rsidR="006D73D9">
        <w:t xml:space="preserve"> </w:t>
      </w:r>
      <w:r w:rsidR="00B24CD8">
        <w:t xml:space="preserve">l’articolo 1, </w:t>
      </w:r>
      <w:r w:rsidR="00E85B32">
        <w:t xml:space="preserve">comma </w:t>
      </w:r>
      <w:r w:rsidR="004418E6" w:rsidRPr="004418E6">
        <w:t>478 dell’articolo 1 della legge n. 232 del 2016</w:t>
      </w:r>
      <w:r>
        <w:t xml:space="preserve">, che stabilisce che gli enti locali di cui al comma </w:t>
      </w:r>
      <w:r w:rsidR="004418E6">
        <w:t xml:space="preserve">477 </w:t>
      </w:r>
      <w:r>
        <w:t xml:space="preserve">sono tenuti a comunicare l’inadempienza entro trenta giorni dall’accertamento della violazione </w:t>
      </w:r>
      <w:r w:rsidR="000966C0">
        <w:t>del saldo</w:t>
      </w:r>
      <w:r w:rsidR="00B92A21">
        <w:t xml:space="preserve"> mediante l’invio di una nuova certificazione</w:t>
      </w:r>
      <w:r>
        <w:t xml:space="preserve"> al Ministero dell’economia e delle finanze – Dipartimento della Ragioneria generale dello Stato;</w:t>
      </w:r>
    </w:p>
    <w:p w:rsidR="004A49D3" w:rsidRDefault="00A56E25" w:rsidP="00A56E25">
      <w:pPr>
        <w:spacing w:line="360" w:lineRule="auto"/>
        <w:jc w:val="both"/>
      </w:pPr>
      <w:r>
        <w:rPr>
          <w:b/>
        </w:rPr>
        <w:tab/>
      </w:r>
      <w:r w:rsidR="00695B56" w:rsidRPr="001E1E33">
        <w:rPr>
          <w:b/>
        </w:rPr>
        <w:t>VISTO</w:t>
      </w:r>
      <w:r w:rsidR="00695B56">
        <w:t xml:space="preserve"> l’articolo 1, comma </w:t>
      </w:r>
      <w:r w:rsidR="00695B56" w:rsidRPr="004418E6">
        <w:t>47</w:t>
      </w:r>
      <w:r w:rsidR="00695B56">
        <w:t>9</w:t>
      </w:r>
      <w:r w:rsidR="00CB57FB">
        <w:t xml:space="preserve">, </w:t>
      </w:r>
      <w:r w:rsidR="00695B56" w:rsidRPr="004418E6">
        <w:t>dell’articolo 1 della legge n. 232 del 2016</w:t>
      </w:r>
      <w:r w:rsidR="00695B56">
        <w:t>, che</w:t>
      </w:r>
      <w:r w:rsidR="00CB57FB">
        <w:t xml:space="preserve"> </w:t>
      </w:r>
      <w:r w:rsidR="004A49D3">
        <w:t xml:space="preserve">disciplina il sistema premiale </w:t>
      </w:r>
      <w:r w:rsidR="00B762F2">
        <w:t>di cui all’articolo 9, comma 4, della legge n. 243 del 2012</w:t>
      </w:r>
      <w:r w:rsidR="004A49D3">
        <w:t>;</w:t>
      </w:r>
    </w:p>
    <w:p w:rsidR="0084511C" w:rsidRPr="0021438F" w:rsidRDefault="009F6EEA" w:rsidP="009F6EEA">
      <w:pPr>
        <w:widowControl w:val="0"/>
        <w:tabs>
          <w:tab w:val="left" w:pos="709"/>
        </w:tabs>
        <w:spacing w:after="120" w:line="360" w:lineRule="auto"/>
        <w:jc w:val="both"/>
      </w:pPr>
      <w:r w:rsidRPr="00801716">
        <w:tab/>
      </w:r>
      <w:r w:rsidRPr="00944980">
        <w:rPr>
          <w:b/>
        </w:rPr>
        <w:t>VISTO</w:t>
      </w:r>
      <w:r w:rsidRPr="0021438F">
        <w:rPr>
          <w:b/>
        </w:rPr>
        <w:t xml:space="preserve"> </w:t>
      </w:r>
      <w:r w:rsidRPr="0021438F">
        <w:t>il comma 485 dell’articolo 1 della legge n. 232 del 2016,</w:t>
      </w:r>
      <w:r w:rsidR="004D7B82">
        <w:t xml:space="preserve"> </w:t>
      </w:r>
      <w:r w:rsidRPr="0021438F">
        <w:t>che dispone che, al fine di favorire gli investime</w:t>
      </w:r>
      <w:r>
        <w:t>nti, da realizzare attraverso l’</w:t>
      </w:r>
      <w:r w:rsidRPr="0021438F">
        <w:t xml:space="preserve">utilizzo dei risultati di amministrazione degli esercizi precedenti e il ricorso al debito, per </w:t>
      </w:r>
      <w:r>
        <w:t>l’an</w:t>
      </w:r>
      <w:r w:rsidRPr="0021438F">
        <w:t>n</w:t>
      </w:r>
      <w:r>
        <w:t>o</w:t>
      </w:r>
      <w:r w:rsidRPr="0021438F">
        <w:t xml:space="preserve"> 2017, sono assegnati agli en</w:t>
      </w:r>
      <w:r>
        <w:t>ti locali spazi finanziari nell’</w:t>
      </w:r>
      <w:r w:rsidRPr="0021438F">
        <w:t xml:space="preserve">ambito </w:t>
      </w:r>
      <w:r w:rsidR="00F071AA">
        <w:t>dei patti nazionali, di cui all’</w:t>
      </w:r>
      <w:r w:rsidRPr="0021438F">
        <w:t>articolo 10, comma 4, della citata legge n. 243 del 2012, nel limite complessivo di 700 milioni di euro annui, di cui 300 milioni di euro destinati a interventi di edilizia scolastica;</w:t>
      </w:r>
    </w:p>
    <w:p w:rsidR="001B68C7" w:rsidRPr="00144E68" w:rsidRDefault="009F6EEA" w:rsidP="001B68C7">
      <w:pPr>
        <w:widowControl w:val="0"/>
        <w:tabs>
          <w:tab w:val="left" w:pos="709"/>
        </w:tabs>
        <w:spacing w:after="120" w:line="360" w:lineRule="auto"/>
        <w:jc w:val="both"/>
      </w:pPr>
      <w:r>
        <w:rPr>
          <w:b/>
        </w:rPr>
        <w:tab/>
      </w:r>
      <w:r w:rsidR="001B68C7" w:rsidRPr="006E2AE2">
        <w:rPr>
          <w:b/>
        </w:rPr>
        <w:t>VISTO</w:t>
      </w:r>
      <w:r w:rsidR="001B68C7" w:rsidRPr="00144E68">
        <w:t xml:space="preserve"> il decreto del Ministero dell’economia e delle finanze 14 marzo 2017, n. 41337</w:t>
      </w:r>
      <w:r w:rsidR="001B68C7">
        <w:t>,</w:t>
      </w:r>
      <w:r w:rsidR="001B68C7" w:rsidRPr="0086225B">
        <w:t xml:space="preserve"> </w:t>
      </w:r>
      <w:r w:rsidR="001B68C7" w:rsidRPr="00144E68">
        <w:t>emanato ai sensi del comma 492, dell’articolo 1, della legge n. 232 del 2016, con il quale sono stati attribuiti gli spazi finanziari nell’anno 2017, di cui al comma 485 del</w:t>
      </w:r>
      <w:r w:rsidR="005C0FAF">
        <w:t xml:space="preserve"> medesimo </w:t>
      </w:r>
      <w:r w:rsidR="001B68C7" w:rsidRPr="00144E68">
        <w:t>articolo 1, pari complessivamente a 700 milioni di euro, di cui 300 milioni di euro destinati a interventi di edilizia scolastica, agli enti beneficiari di cu</w:t>
      </w:r>
      <w:r w:rsidR="001B68C7">
        <w:t>i</w:t>
      </w:r>
      <w:r w:rsidR="001B68C7" w:rsidRPr="00144E68">
        <w:t xml:space="preserve"> agli Allegati 1 e 2 del medesimo decreto;</w:t>
      </w:r>
    </w:p>
    <w:p w:rsidR="001B68C7" w:rsidRDefault="001B68C7" w:rsidP="001B68C7">
      <w:pPr>
        <w:widowControl w:val="0"/>
        <w:tabs>
          <w:tab w:val="left" w:pos="709"/>
        </w:tabs>
        <w:spacing w:after="120" w:line="360" w:lineRule="auto"/>
        <w:jc w:val="both"/>
      </w:pPr>
      <w:r>
        <w:rPr>
          <w:b/>
        </w:rPr>
        <w:tab/>
      </w:r>
      <w:r w:rsidRPr="005D7A24">
        <w:rPr>
          <w:b/>
        </w:rPr>
        <w:t>VISTO</w:t>
      </w:r>
      <w:r w:rsidRPr="00144E68">
        <w:rPr>
          <w:b/>
        </w:rPr>
        <w:t xml:space="preserve"> </w:t>
      </w:r>
      <w:r w:rsidRPr="00144E68">
        <w:t xml:space="preserve">il successivo decreto del Ministero dell’economia e delle finanze del 26 aprile 2017, n. 77112 e i relativi Allegati 1 e 2, sostitutivi degli Allegati 1 e 2 del precedente decreto del Ministero dell’economia e delle finanze n. 41337 del 2017; </w:t>
      </w:r>
    </w:p>
    <w:p w:rsidR="005E5E0C" w:rsidRPr="005E5E0C" w:rsidRDefault="005E5E0C" w:rsidP="001B68C7">
      <w:pPr>
        <w:widowControl w:val="0"/>
        <w:tabs>
          <w:tab w:val="left" w:pos="709"/>
        </w:tabs>
        <w:spacing w:after="120" w:line="360" w:lineRule="auto"/>
        <w:jc w:val="both"/>
      </w:pPr>
      <w:r>
        <w:rPr>
          <w:b/>
        </w:rPr>
        <w:tab/>
      </w:r>
      <w:r w:rsidRPr="005E5E0C">
        <w:rPr>
          <w:b/>
        </w:rPr>
        <w:t xml:space="preserve">VISTO </w:t>
      </w:r>
      <w:r w:rsidRPr="005E5E0C">
        <w:t>il decreto del Presidente del Consiglio dei Ministri 21 febbraio 2017, n. 21, emanato ai sensi del</w:t>
      </w:r>
      <w:r w:rsidR="005C0FAF">
        <w:t>l’</w:t>
      </w:r>
      <w:r w:rsidRPr="005E5E0C">
        <w:t>articolo 10, comma 5, della legge n. 243 del 2012, che disciplina i criteri e le modalità di attuazione delle intese regionali e del cosiddetto patto di solidarietà “nazionale orizzontale”, di cui allo stesso articolo 10;</w:t>
      </w:r>
    </w:p>
    <w:p w:rsidR="005E5E0C" w:rsidRPr="005E5E0C" w:rsidRDefault="005E5E0C" w:rsidP="005E5E0C">
      <w:pPr>
        <w:widowControl w:val="0"/>
        <w:tabs>
          <w:tab w:val="left" w:pos="709"/>
        </w:tabs>
        <w:spacing w:after="120" w:line="360" w:lineRule="auto"/>
        <w:jc w:val="both"/>
      </w:pPr>
      <w:r w:rsidRPr="005E5E0C">
        <w:tab/>
      </w:r>
      <w:r w:rsidRPr="005E5E0C">
        <w:rPr>
          <w:b/>
        </w:rPr>
        <w:t>VISTE</w:t>
      </w:r>
      <w:r w:rsidRPr="005E5E0C">
        <w:t xml:space="preserve"> le intese sancite </w:t>
      </w:r>
      <w:r>
        <w:t xml:space="preserve">nell’esercizio 2017 </w:t>
      </w:r>
      <w:r w:rsidRPr="005E5E0C">
        <w:t xml:space="preserve">dalle regioni e dalle province autonome di Trento e di Bolzano, in attuazione dell’articolo 2 del D.P.C.M. 21 febbraio 2017, n. 21; </w:t>
      </w:r>
    </w:p>
    <w:p w:rsidR="005E5E0C" w:rsidRDefault="005E5E0C" w:rsidP="005E5E0C">
      <w:pPr>
        <w:widowControl w:val="0"/>
        <w:tabs>
          <w:tab w:val="left" w:pos="709"/>
        </w:tabs>
        <w:spacing w:after="120" w:line="360" w:lineRule="auto"/>
        <w:jc w:val="both"/>
      </w:pPr>
      <w:r w:rsidRPr="005E5E0C">
        <w:rPr>
          <w:b/>
        </w:rPr>
        <w:tab/>
        <w:t xml:space="preserve">VISTA </w:t>
      </w:r>
      <w:r w:rsidRPr="005E5E0C">
        <w:t>la distribuzione degli spazi finanziari nell’ambito del “patto di solidarietà nazionale orizzontale”, in attuazione dell’articolo 4 del D.P.C.M. 21 febbraio 2017, n. 21</w:t>
      </w:r>
      <w:r>
        <w:t xml:space="preserve">, </w:t>
      </w:r>
      <w:r w:rsidR="002635AB">
        <w:t>pubblicata il 28 luglio 2017 sul sito della Ragioneria generale dello Stato</w:t>
      </w:r>
      <w:r w:rsidRPr="005E5E0C">
        <w:t>;</w:t>
      </w:r>
    </w:p>
    <w:p w:rsidR="008911B7" w:rsidRDefault="008911B7" w:rsidP="009F6EEA">
      <w:pPr>
        <w:widowControl w:val="0"/>
        <w:tabs>
          <w:tab w:val="left" w:pos="709"/>
        </w:tabs>
        <w:spacing w:after="120" w:line="360" w:lineRule="auto"/>
        <w:jc w:val="both"/>
      </w:pPr>
      <w:r>
        <w:lastRenderedPageBreak/>
        <w:tab/>
      </w:r>
      <w:r w:rsidRPr="00944980">
        <w:rPr>
          <w:b/>
        </w:rPr>
        <w:t>VISTO</w:t>
      </w:r>
      <w:r w:rsidRPr="0021438F">
        <w:rPr>
          <w:b/>
        </w:rPr>
        <w:t xml:space="preserve"> </w:t>
      </w:r>
      <w:r w:rsidRPr="0021438F">
        <w:t xml:space="preserve">il comma </w:t>
      </w:r>
      <w:r>
        <w:t>507</w:t>
      </w:r>
      <w:r w:rsidRPr="0021438F">
        <w:t xml:space="preserve"> dell’articolo 1 della legge n. 232 del 2016</w:t>
      </w:r>
      <w:r>
        <w:t xml:space="preserve">, </w:t>
      </w:r>
      <w:r w:rsidR="007249E5">
        <w:t>come sostituito dall’</w:t>
      </w:r>
      <w:r w:rsidR="007249E5" w:rsidRPr="007249E5">
        <w:t>art</w:t>
      </w:r>
      <w:r w:rsidR="007249E5">
        <w:t>icolo</w:t>
      </w:r>
      <w:r w:rsidR="007249E5" w:rsidRPr="007249E5">
        <w:t xml:space="preserve"> 1, comma 874, </w:t>
      </w:r>
      <w:proofErr w:type="spellStart"/>
      <w:r w:rsidR="007249E5" w:rsidRPr="007249E5">
        <w:t>lett</w:t>
      </w:r>
      <w:proofErr w:type="spellEnd"/>
      <w:r w:rsidR="007249E5" w:rsidRPr="007249E5">
        <w:t xml:space="preserve">. q), </w:t>
      </w:r>
      <w:r w:rsidR="007249E5">
        <w:t xml:space="preserve">della legge </w:t>
      </w:r>
      <w:r w:rsidR="007249E5" w:rsidRPr="007249E5">
        <w:t>n. 205</w:t>
      </w:r>
      <w:r w:rsidR="007249E5">
        <w:t xml:space="preserve"> del </w:t>
      </w:r>
      <w:r w:rsidR="007249E5" w:rsidRPr="007249E5">
        <w:t xml:space="preserve">2017, </w:t>
      </w:r>
      <w:r>
        <w:t>che prevede che l’</w:t>
      </w:r>
      <w:r w:rsidRPr="008911B7">
        <w:t>ente territoriale attesta l</w:t>
      </w:r>
      <w:r>
        <w:t>’</w:t>
      </w:r>
      <w:r w:rsidRPr="008911B7">
        <w:t>utilizzo degli spazi finanziari concessi in attuazione delle intese e dei patti di solidarietà previsti dall</w:t>
      </w:r>
      <w:r w:rsidR="00F071AA">
        <w:t>’</w:t>
      </w:r>
      <w:r w:rsidRPr="008911B7">
        <w:t>articolo 10 della legge n. 243</w:t>
      </w:r>
      <w:r w:rsidR="007249E5">
        <w:t xml:space="preserve"> del 2012</w:t>
      </w:r>
      <w:r w:rsidRPr="008911B7">
        <w:t>, con l</w:t>
      </w:r>
      <w:r>
        <w:t>’</w:t>
      </w:r>
      <w:r w:rsidRPr="008911B7">
        <w:t>invio della certificazione di verifica del rispetto dell</w:t>
      </w:r>
      <w:r w:rsidR="00AE5876">
        <w:t>’</w:t>
      </w:r>
      <w:r w:rsidRPr="008911B7">
        <w:t xml:space="preserve">obiettivo di saldo di cui al comma 470 del </w:t>
      </w:r>
      <w:r>
        <w:t xml:space="preserve">medesimo </w:t>
      </w:r>
      <w:r w:rsidRPr="008911B7">
        <w:t>articolo</w:t>
      </w:r>
      <w:r>
        <w:t xml:space="preserve"> 1</w:t>
      </w:r>
      <w:r w:rsidRPr="008911B7">
        <w:t>. L</w:t>
      </w:r>
      <w:r>
        <w:t>’</w:t>
      </w:r>
      <w:r w:rsidRPr="008911B7">
        <w:t>ente territoriale non può beneficiare di spazi finanziari di competenza dell</w:t>
      </w:r>
      <w:r>
        <w:t>’</w:t>
      </w:r>
      <w:r w:rsidRPr="008911B7">
        <w:t>esercizio finanziario successivo a quello dell</w:t>
      </w:r>
      <w:r>
        <w:t>’</w:t>
      </w:r>
      <w:r w:rsidRPr="008911B7">
        <w:t>invio della certificazione di cui al periodo precedente qualora gli spazi finanziari concessi siano stati utilizzati per una quota inferiore al 90 per cento</w:t>
      </w:r>
      <w:r>
        <w:t>;</w:t>
      </w:r>
    </w:p>
    <w:p w:rsidR="00517DE9" w:rsidRDefault="00517DE9" w:rsidP="00517DE9">
      <w:pPr>
        <w:widowControl w:val="0"/>
        <w:tabs>
          <w:tab w:val="left" w:pos="709"/>
        </w:tabs>
        <w:spacing w:after="120" w:line="360" w:lineRule="auto"/>
        <w:jc w:val="both"/>
      </w:pPr>
      <w:r>
        <w:rPr>
          <w:b/>
        </w:rPr>
        <w:tab/>
      </w:r>
      <w:r w:rsidR="00A25BC3" w:rsidRPr="001E1E33">
        <w:rPr>
          <w:b/>
        </w:rPr>
        <w:t>VISTO</w:t>
      </w:r>
      <w:r w:rsidR="00A25BC3" w:rsidRPr="00040CDA">
        <w:t xml:space="preserve"> </w:t>
      </w:r>
      <w:r w:rsidR="00A25BC3">
        <w:t>il comma 1 dell’articolo 43-</w:t>
      </w:r>
      <w:r w:rsidR="00A25BC3" w:rsidRPr="00C61BA1">
        <w:rPr>
          <w:i/>
        </w:rPr>
        <w:t>bis</w:t>
      </w:r>
      <w:r w:rsidR="00A25BC3">
        <w:rPr>
          <w:i/>
        </w:rPr>
        <w:t xml:space="preserve"> </w:t>
      </w:r>
      <w:r w:rsidR="00A25BC3">
        <w:t>del decreto legge n. 50</w:t>
      </w:r>
      <w:r w:rsidR="001165B4">
        <w:t xml:space="preserve"> del 2017</w:t>
      </w:r>
      <w:r w:rsidR="00A25BC3">
        <w:t>, che prevede che, a</w:t>
      </w:r>
      <w:r w:rsidR="00A25BC3" w:rsidRPr="00A25BC3">
        <w:t>l fine di favorire gli investimenti connessi alla ricostruzione, al miglioramento della dotazione infrastrutturale nonché al recupero degli immobili e delle strutture destinati a servizi per la popolazione, da realizzare attraverso l</w:t>
      </w:r>
      <w:r w:rsidR="00A25BC3">
        <w:t>’</w:t>
      </w:r>
      <w:r w:rsidR="00A25BC3" w:rsidRPr="00A25BC3">
        <w:t>utilizzo dei risultati di amministrazione degli esercizi precedenti e il ricorso al debito, per gli anni 2017, 2018 e 2019 sono assegnati agli enti locali colpiti dal sisma di cui agli allegati 1, 2 e 2-</w:t>
      </w:r>
      <w:r w:rsidR="00A25BC3" w:rsidRPr="00A25BC3">
        <w:rPr>
          <w:i/>
        </w:rPr>
        <w:t>bis</w:t>
      </w:r>
      <w:r w:rsidR="00A25BC3" w:rsidRPr="00A25BC3">
        <w:t xml:space="preserve"> al decreto-legge n. 189</w:t>
      </w:r>
      <w:r w:rsidR="006C731B">
        <w:t xml:space="preserve"> del 2016</w:t>
      </w:r>
      <w:r w:rsidR="00A25BC3" w:rsidRPr="00A25BC3">
        <w:t>, convertito, con modificazioni, dalla legge n. 229</w:t>
      </w:r>
      <w:r w:rsidR="007249E5">
        <w:t xml:space="preserve"> del 2016</w:t>
      </w:r>
      <w:r w:rsidR="00A25BC3" w:rsidRPr="00A25BC3">
        <w:t>, spazi finanziari nell</w:t>
      </w:r>
      <w:r w:rsidR="00A25BC3">
        <w:t>’</w:t>
      </w:r>
      <w:r w:rsidR="00A25BC3" w:rsidRPr="00A25BC3">
        <w:t>ambito dei patti di s</w:t>
      </w:r>
      <w:r w:rsidR="00A25BC3">
        <w:t>olidarietà nazionali di cui all’</w:t>
      </w:r>
      <w:r w:rsidR="00A25BC3" w:rsidRPr="00A25BC3">
        <w:t>articolo 10, comma 4, della legge n. 243</w:t>
      </w:r>
      <w:r w:rsidR="00C11A7A">
        <w:t xml:space="preserve"> del 2012</w:t>
      </w:r>
      <w:r w:rsidR="00A25BC3" w:rsidRPr="00A25BC3">
        <w:t>, in misura pari alle spese sostenute per i predetti investimenti</w:t>
      </w:r>
      <w:r w:rsidR="00A25BC3">
        <w:t>;</w:t>
      </w:r>
    </w:p>
    <w:p w:rsidR="00A25BC3" w:rsidRDefault="00A25BC3" w:rsidP="00517DE9">
      <w:pPr>
        <w:widowControl w:val="0"/>
        <w:tabs>
          <w:tab w:val="left" w:pos="709"/>
        </w:tabs>
        <w:spacing w:after="120" w:line="360" w:lineRule="auto"/>
        <w:jc w:val="both"/>
      </w:pPr>
      <w:r>
        <w:rPr>
          <w:b/>
        </w:rPr>
        <w:tab/>
      </w:r>
      <w:r w:rsidRPr="001E1E33">
        <w:rPr>
          <w:b/>
        </w:rPr>
        <w:t>VISTO</w:t>
      </w:r>
      <w:r w:rsidRPr="00040CDA">
        <w:t xml:space="preserve"> </w:t>
      </w:r>
      <w:r>
        <w:t>il comma 2 dell’articolo 43-</w:t>
      </w:r>
      <w:r w:rsidRPr="00C61BA1">
        <w:rPr>
          <w:i/>
        </w:rPr>
        <w:t>bis</w:t>
      </w:r>
      <w:r>
        <w:rPr>
          <w:i/>
        </w:rPr>
        <w:t xml:space="preserve"> </w:t>
      </w:r>
      <w:r>
        <w:t>del decreto legge 24 aprile 2017, n. 50, che prevede che g</w:t>
      </w:r>
      <w:r w:rsidRPr="00A25BC3">
        <w:t>li enti locali effettuano gli investimenti di cui al comma 1 provvedendo alla loro certificazione in sede di verifica del rispetto dell</w:t>
      </w:r>
      <w:r>
        <w:t>’</w:t>
      </w:r>
      <w:r w:rsidRPr="00A25BC3">
        <w:t xml:space="preserve">obiettivo di saldo per gli anni </w:t>
      </w:r>
      <w:r>
        <w:t>2017, 2018 e 2019 ai sensi dell’</w:t>
      </w:r>
      <w:r w:rsidRPr="00A25BC3">
        <w:t>articolo 1, comma 470, della legge n. 232</w:t>
      </w:r>
      <w:r w:rsidR="00C11A7A">
        <w:t xml:space="preserve"> del 2016</w:t>
      </w:r>
      <w:r>
        <w:t>;</w:t>
      </w:r>
    </w:p>
    <w:p w:rsidR="0079051C" w:rsidRPr="006A3068" w:rsidRDefault="0080632A" w:rsidP="00C6205B">
      <w:pPr>
        <w:pStyle w:val="provvr0"/>
        <w:spacing w:before="0" w:beforeAutospacing="0" w:after="120" w:afterAutospacing="0" w:line="360" w:lineRule="auto"/>
        <w:ind w:firstLine="851"/>
      </w:pPr>
      <w:r>
        <w:rPr>
          <w:b/>
        </w:rPr>
        <w:t>R</w:t>
      </w:r>
      <w:r w:rsidR="0079051C" w:rsidRPr="001E1E33">
        <w:rPr>
          <w:b/>
        </w:rPr>
        <w:t>AVVISATA</w:t>
      </w:r>
      <w:r w:rsidR="0079051C" w:rsidRPr="006A3068">
        <w:t xml:space="preserve"> l’opportunità di procedere all’emanazione del decreto ministeriale previsto dalle citate disposizioni al fine di disciplinarne le modalità attuative;</w:t>
      </w:r>
    </w:p>
    <w:p w:rsidR="00E64A22" w:rsidRDefault="0079051C" w:rsidP="00C6205B">
      <w:pPr>
        <w:pStyle w:val="provvr0"/>
        <w:spacing w:before="0" w:beforeAutospacing="0" w:after="120" w:afterAutospacing="0" w:line="360" w:lineRule="auto"/>
        <w:ind w:firstLine="851"/>
      </w:pPr>
      <w:r w:rsidRPr="001E1E33">
        <w:rPr>
          <w:b/>
        </w:rPr>
        <w:t>SENTITA</w:t>
      </w:r>
      <w:r w:rsidRPr="006A3068">
        <w:t xml:space="preserve"> la </w:t>
      </w:r>
      <w:r w:rsidRPr="00620341">
        <w:t>Conferenza Stato-città ed autonomie locali</w:t>
      </w:r>
      <w:r w:rsidR="003B79EF" w:rsidRPr="00620341">
        <w:t>,</w:t>
      </w:r>
      <w:r w:rsidR="00947EA3" w:rsidRPr="00620341">
        <w:t xml:space="preserve"> che ha espresso il parere favorevole nella </w:t>
      </w:r>
      <w:r w:rsidR="00947EA3" w:rsidRPr="00DA0F70">
        <w:t>seduta</w:t>
      </w:r>
      <w:r w:rsidR="001B56B7" w:rsidRPr="00DA0F70">
        <w:t xml:space="preserve"> del</w:t>
      </w:r>
      <w:r w:rsidR="00CB0EA0">
        <w:t>l’8 marzo 2018</w:t>
      </w:r>
      <w:r w:rsidR="006B7BB0" w:rsidRPr="00DA0F70">
        <w:t>;</w:t>
      </w:r>
    </w:p>
    <w:p w:rsidR="00676F87" w:rsidRDefault="00676F87" w:rsidP="00B37C35">
      <w:pPr>
        <w:pStyle w:val="provvr0"/>
        <w:spacing w:before="0" w:beforeAutospacing="0" w:after="120" w:afterAutospacing="0" w:line="360" w:lineRule="auto"/>
        <w:jc w:val="center"/>
      </w:pPr>
    </w:p>
    <w:p w:rsidR="0079051C" w:rsidRPr="009B00E0" w:rsidRDefault="0079051C" w:rsidP="00B37C35">
      <w:pPr>
        <w:pStyle w:val="provvr0"/>
        <w:spacing w:before="0" w:beforeAutospacing="0" w:after="120" w:afterAutospacing="0" w:line="360" w:lineRule="auto"/>
        <w:jc w:val="center"/>
      </w:pPr>
      <w:r w:rsidRPr="001E1E33">
        <w:rPr>
          <w:b/>
        </w:rPr>
        <w:t>DECRETA</w:t>
      </w:r>
      <w:r w:rsidRPr="009B00E0">
        <w:t>:</w:t>
      </w:r>
    </w:p>
    <w:p w:rsidR="0079051C" w:rsidRPr="009B00E0" w:rsidRDefault="0079051C" w:rsidP="001C1E93">
      <w:pPr>
        <w:pStyle w:val="provvr0"/>
        <w:spacing w:before="0" w:beforeAutospacing="0" w:after="120" w:afterAutospacing="0" w:line="360" w:lineRule="auto"/>
        <w:jc w:val="center"/>
      </w:pPr>
      <w:r w:rsidRPr="009B00E0">
        <w:t xml:space="preserve">Articolo </w:t>
      </w:r>
      <w:r w:rsidR="008B2933" w:rsidRPr="009B00E0">
        <w:t>1</w:t>
      </w:r>
    </w:p>
    <w:p w:rsidR="008B2933" w:rsidRPr="00D05BA5" w:rsidRDefault="008B2933" w:rsidP="001D0DD3">
      <w:pPr>
        <w:pStyle w:val="provvr0"/>
        <w:spacing w:before="0" w:beforeAutospacing="0" w:after="120" w:afterAutospacing="0" w:line="360" w:lineRule="auto"/>
        <w:jc w:val="center"/>
        <w:rPr>
          <w:i/>
        </w:rPr>
      </w:pPr>
      <w:r w:rsidRPr="00D05BA5">
        <w:rPr>
          <w:i/>
        </w:rPr>
        <w:t>(Certificazione)</w:t>
      </w:r>
    </w:p>
    <w:p w:rsidR="00D043FF" w:rsidRDefault="00210015" w:rsidP="00D043FF">
      <w:pPr>
        <w:pStyle w:val="provvr0"/>
        <w:numPr>
          <w:ilvl w:val="0"/>
          <w:numId w:val="1"/>
        </w:numPr>
        <w:spacing w:before="0" w:beforeAutospacing="0" w:after="120" w:afterAutospacing="0" w:line="360" w:lineRule="auto"/>
      </w:pPr>
      <w:r>
        <w:t>Le città metropolita</w:t>
      </w:r>
      <w:r w:rsidRPr="00D05BA5">
        <w:t>n</w:t>
      </w:r>
      <w:r>
        <w:t>e, l</w:t>
      </w:r>
      <w:r w:rsidRPr="00D05BA5">
        <w:t xml:space="preserve">e province </w:t>
      </w:r>
      <w:r>
        <w:t>e i</w:t>
      </w:r>
      <w:r w:rsidR="00B52C60">
        <w:t xml:space="preserve"> comuni</w:t>
      </w:r>
      <w:r w:rsidR="00F95F55">
        <w:t xml:space="preserve">, ivi inclusi i comuni </w:t>
      </w:r>
      <w:r w:rsidR="00F95F55" w:rsidRPr="00190030">
        <w:t>colpiti dagli eventi sismici del 2016 di cui a</w:t>
      </w:r>
      <w:r w:rsidR="00F95F55">
        <w:t>gli allegati 1 e 2</w:t>
      </w:r>
      <w:r w:rsidR="00F95F55" w:rsidRPr="00190030">
        <w:t xml:space="preserve"> del decreto legge n. 189 del 2016</w:t>
      </w:r>
      <w:r w:rsidR="00F95F55">
        <w:t>,</w:t>
      </w:r>
      <w:r w:rsidR="00F95F55" w:rsidRPr="00B52C60">
        <w:t xml:space="preserve"> </w:t>
      </w:r>
      <w:r w:rsidR="00B52C60" w:rsidRPr="00B52C60">
        <w:t xml:space="preserve"> </w:t>
      </w:r>
      <w:r w:rsidR="0079051C" w:rsidRPr="00D05BA5">
        <w:t>trasmettono</w:t>
      </w:r>
      <w:r w:rsidR="00A1004B" w:rsidRPr="00D05BA5">
        <w:t>,</w:t>
      </w:r>
      <w:r w:rsidR="0079051C" w:rsidRPr="00D05BA5">
        <w:t xml:space="preserve"> </w:t>
      </w:r>
      <w:r w:rsidR="00A1004B" w:rsidRPr="0008549E">
        <w:rPr>
          <w:b/>
        </w:rPr>
        <w:lastRenderedPageBreak/>
        <w:t>entro</w:t>
      </w:r>
      <w:r w:rsidR="003C754D" w:rsidRPr="0008549E">
        <w:rPr>
          <w:b/>
        </w:rPr>
        <w:t xml:space="preserve"> il termine perentorio del</w:t>
      </w:r>
      <w:r w:rsidR="009D0F7C" w:rsidRPr="00D05BA5">
        <w:t xml:space="preserve"> </w:t>
      </w:r>
      <w:r w:rsidR="00D321BE" w:rsidRPr="00F1734B">
        <w:rPr>
          <w:b/>
        </w:rPr>
        <w:t xml:space="preserve">31 marzo </w:t>
      </w:r>
      <w:r w:rsidR="004418E6" w:rsidRPr="00F1734B">
        <w:rPr>
          <w:b/>
        </w:rPr>
        <w:t>201</w:t>
      </w:r>
      <w:r w:rsidR="004418E6">
        <w:rPr>
          <w:b/>
        </w:rPr>
        <w:t>8</w:t>
      </w:r>
      <w:r w:rsidR="00A1004B" w:rsidRPr="00D05BA5">
        <w:t>,</w:t>
      </w:r>
      <w:r w:rsidR="003C754D" w:rsidRPr="00D05BA5">
        <w:t xml:space="preserve"> </w:t>
      </w:r>
      <w:r w:rsidR="0079051C" w:rsidRPr="00D05BA5">
        <w:t xml:space="preserve">al Ministero dell’economia e delle finanze, Dipartimento della Ragioneria </w:t>
      </w:r>
      <w:r w:rsidR="00D35B99" w:rsidRPr="00D05BA5">
        <w:t>g</w:t>
      </w:r>
      <w:r w:rsidR="0079051C" w:rsidRPr="00D05BA5">
        <w:t xml:space="preserve">enerale dello Stato, </w:t>
      </w:r>
      <w:r w:rsidR="00D05BA5" w:rsidRPr="00D05BA5">
        <w:t xml:space="preserve">utilizzando il </w:t>
      </w:r>
      <w:r w:rsidR="00AA2C42">
        <w:t>sistema</w:t>
      </w:r>
      <w:r w:rsidR="00D05BA5" w:rsidRPr="00D05BA5">
        <w:t xml:space="preserve"> </w:t>
      </w:r>
      <w:r w:rsidR="00D05BA5" w:rsidRPr="0025127E">
        <w:t>web</w:t>
      </w:r>
      <w:r w:rsidR="00D05BA5" w:rsidRPr="00D05BA5">
        <w:t xml:space="preserve"> appositamente previsto per il </w:t>
      </w:r>
      <w:r w:rsidR="00B24CD8">
        <w:t xml:space="preserve">pareggio di bilancio </w:t>
      </w:r>
      <w:r w:rsidR="00D65118">
        <w:t>all’indirizzo</w:t>
      </w:r>
      <w:r w:rsidR="00B116C8">
        <w:t xml:space="preserve"> </w:t>
      </w:r>
      <w:hyperlink r:id="rId16" w:history="1">
        <w:r w:rsidR="00B116C8" w:rsidRPr="002635AB">
          <w:rPr>
            <w:rStyle w:val="Collegamentoipertestuale"/>
          </w:rPr>
          <w:t>http://pareggiobilancio.mef.gov.it</w:t>
        </w:r>
      </w:hyperlink>
      <w:r w:rsidR="00D05BA5">
        <w:t xml:space="preserve">, </w:t>
      </w:r>
      <w:r w:rsidR="0079051C" w:rsidRPr="00D05BA5">
        <w:t xml:space="preserve">una certificazione, </w:t>
      </w:r>
      <w:r w:rsidR="00D05BA5" w:rsidRPr="00D05BA5">
        <w:t xml:space="preserve">firmata digitalmente, ai sensi dell’articolo 24 del decreto legislativo 7 marzo 2005, n. 82, </w:t>
      </w:r>
      <w:r w:rsidR="0079051C" w:rsidRPr="00D05BA5">
        <w:t>dal rappresentante legale</w:t>
      </w:r>
      <w:r w:rsidR="00543E8C" w:rsidRPr="00D05BA5">
        <w:t>,</w:t>
      </w:r>
      <w:r w:rsidR="0079051C" w:rsidRPr="00D05BA5">
        <w:t xml:space="preserve"> dal responsabile del servizio finanziario</w:t>
      </w:r>
      <w:r w:rsidR="00543E8C" w:rsidRPr="00D05BA5">
        <w:t xml:space="preserve"> e </w:t>
      </w:r>
      <w:r w:rsidR="004F4494" w:rsidRPr="00D05BA5">
        <w:t>dai</w:t>
      </w:r>
      <w:r w:rsidR="00560133" w:rsidRPr="00D05BA5">
        <w:t xml:space="preserve"> componenti dell’</w:t>
      </w:r>
      <w:r w:rsidR="00543E8C" w:rsidRPr="00D05BA5">
        <w:t>organo di revisione economico-finanziaria</w:t>
      </w:r>
      <w:r w:rsidR="004F4494" w:rsidRPr="00D05BA5">
        <w:t xml:space="preserve"> validamente costituito</w:t>
      </w:r>
      <w:r w:rsidR="00414F7C">
        <w:t xml:space="preserve"> ai sensi dell’articolo 237, comma 1, del </w:t>
      </w:r>
      <w:r w:rsidR="00385DFB" w:rsidRPr="00385DFB">
        <w:t>decreto legislativo n. 267 del 2000</w:t>
      </w:r>
      <w:r w:rsidR="0079051C" w:rsidRPr="00D05BA5">
        <w:t xml:space="preserve">, relativa al rispetto </w:t>
      </w:r>
      <w:r w:rsidR="000966C0">
        <w:t xml:space="preserve">del </w:t>
      </w:r>
      <w:r w:rsidR="00B116C8">
        <w:t xml:space="preserve">saldo </w:t>
      </w:r>
      <w:r w:rsidR="00B65E15" w:rsidRPr="00194E81">
        <w:t xml:space="preserve">non negativo, in termini di competenza, tra le entrate finali e le spese finali, </w:t>
      </w:r>
      <w:r w:rsidR="0079051C" w:rsidRPr="00D05BA5">
        <w:t xml:space="preserve">per l’anno </w:t>
      </w:r>
      <w:r w:rsidR="00C303C5">
        <w:t>2017</w:t>
      </w:r>
      <w:r w:rsidR="0079051C" w:rsidRPr="00D05BA5">
        <w:t xml:space="preserve">, secondo il prospetto </w:t>
      </w:r>
      <w:r w:rsidRPr="006C731B">
        <w:t>“</w:t>
      </w:r>
      <w:proofErr w:type="spellStart"/>
      <w:r w:rsidRPr="006C731B">
        <w:rPr>
          <w:b/>
        </w:rPr>
        <w:t>Certif</w:t>
      </w:r>
      <w:proofErr w:type="spellEnd"/>
      <w:r w:rsidRPr="006C731B">
        <w:rPr>
          <w:b/>
        </w:rPr>
        <w:t>.</w:t>
      </w:r>
      <w:r w:rsidR="008B14C9" w:rsidRPr="006C731B">
        <w:rPr>
          <w:b/>
        </w:rPr>
        <w:t xml:space="preserve"> </w:t>
      </w:r>
      <w:r w:rsidR="004418E6" w:rsidRPr="006C731B">
        <w:rPr>
          <w:b/>
        </w:rPr>
        <w:t>2017</w:t>
      </w:r>
      <w:r w:rsidRPr="006C731B">
        <w:t>”</w:t>
      </w:r>
      <w:r w:rsidRPr="00210015">
        <w:t xml:space="preserve"> </w:t>
      </w:r>
      <w:r w:rsidR="0079051C" w:rsidRPr="00D05BA5">
        <w:t>e le modalità contenute nell’allegato al presente decreto</w:t>
      </w:r>
      <w:r w:rsidR="00DF062B" w:rsidRPr="00D05BA5">
        <w:t>, che ne costituisce parte integrante</w:t>
      </w:r>
      <w:r w:rsidR="0079051C" w:rsidRPr="00D05BA5">
        <w:t xml:space="preserve">. </w:t>
      </w:r>
      <w:r w:rsidR="00D05BA5" w:rsidRPr="00D05BA5">
        <w:t>La trasmissione per via telematica della certificazione ha valore giuridico ai sensi dell’articolo 45, comma 1, del decreto legislativo 7 marzo 2005, n. 82.</w:t>
      </w:r>
    </w:p>
    <w:p w:rsidR="00D043FF" w:rsidRDefault="009403C4" w:rsidP="009403C4">
      <w:pPr>
        <w:pStyle w:val="provvr0"/>
        <w:numPr>
          <w:ilvl w:val="0"/>
          <w:numId w:val="1"/>
        </w:numPr>
        <w:spacing w:before="0" w:beforeAutospacing="0" w:after="120" w:afterAutospacing="0" w:line="360" w:lineRule="auto"/>
      </w:pPr>
      <w:r>
        <w:t xml:space="preserve">I comuni </w:t>
      </w:r>
      <w:r w:rsidR="002F4121" w:rsidRPr="00100278">
        <w:t>colpiti dagli eventi sismici del 2016</w:t>
      </w:r>
      <w:r w:rsidR="002F4121">
        <w:t xml:space="preserve"> </w:t>
      </w:r>
      <w:r>
        <w:t>di cui all’allegato 2-</w:t>
      </w:r>
      <w:r w:rsidRPr="00D043FF">
        <w:rPr>
          <w:i/>
        </w:rPr>
        <w:t>bis</w:t>
      </w:r>
      <w:r>
        <w:t xml:space="preserve"> del decreto legge n. 189 del 2016 sono tenuti all’invio della certificazione</w:t>
      </w:r>
      <w:r w:rsidR="00AA7FAB">
        <w:t xml:space="preserve"> del </w:t>
      </w:r>
      <w:r w:rsidR="00865A91">
        <w:t>saldo</w:t>
      </w:r>
      <w:r w:rsidR="005E5E0C">
        <w:t xml:space="preserve"> </w:t>
      </w:r>
      <w:r w:rsidR="005E5E0C" w:rsidRPr="00194E81">
        <w:t>non negativo, in termini di competenza, tra le entrate finali e le spese finali</w:t>
      </w:r>
      <w:r w:rsidR="005E5E0C">
        <w:t>, per l’anno</w:t>
      </w:r>
      <w:r w:rsidR="00AA7FAB">
        <w:t xml:space="preserve"> 2017</w:t>
      </w:r>
      <w:r w:rsidR="005E5E0C">
        <w:t>,</w:t>
      </w:r>
      <w:r w:rsidR="00D043FF">
        <w:t xml:space="preserve"> </w:t>
      </w:r>
      <w:r w:rsidRPr="00D043FF">
        <w:rPr>
          <w:b/>
        </w:rPr>
        <w:t xml:space="preserve">entro il termine </w:t>
      </w:r>
      <w:r w:rsidR="00AA7FAB" w:rsidRPr="00D043FF">
        <w:rPr>
          <w:b/>
        </w:rPr>
        <w:t xml:space="preserve">perentorio </w:t>
      </w:r>
      <w:r w:rsidRPr="00D043FF">
        <w:rPr>
          <w:b/>
        </w:rPr>
        <w:t>del 12 aprile 2018</w:t>
      </w:r>
      <w:r w:rsidR="002F4121">
        <w:t xml:space="preserve">, in attuazione del </w:t>
      </w:r>
      <w:r w:rsidR="002F4121" w:rsidRPr="00100278">
        <w:t xml:space="preserve">comma 3 dell’articolo 44 del decreto </w:t>
      </w:r>
      <w:r w:rsidR="002F4121">
        <w:t>n. 189 del 2016.</w:t>
      </w:r>
    </w:p>
    <w:p w:rsidR="00517DE9" w:rsidRPr="00D05BA5" w:rsidRDefault="00517DE9" w:rsidP="009403C4">
      <w:pPr>
        <w:pStyle w:val="provvr0"/>
        <w:numPr>
          <w:ilvl w:val="0"/>
          <w:numId w:val="1"/>
        </w:numPr>
        <w:spacing w:before="0" w:beforeAutospacing="0" w:after="120" w:afterAutospacing="0" w:line="360" w:lineRule="auto"/>
      </w:pPr>
      <w:r>
        <w:t>G</w:t>
      </w:r>
      <w:r w:rsidRPr="00517DE9">
        <w:t>li enti locali per i quali, ai sensi dell’articolo 248, comma 1, del decreto legislativo n. 267</w:t>
      </w:r>
      <w:r w:rsidR="00DB1DDB">
        <w:t xml:space="preserve"> del 2000</w:t>
      </w:r>
      <w:r w:rsidRPr="00517DE9">
        <w:t>, a seguito della dichiarazione di dissesto, sono sospesi i termini per la deliberazione del bilancio</w:t>
      </w:r>
      <w:r w:rsidR="00EA42FA">
        <w:t xml:space="preserve"> 2017</w:t>
      </w:r>
      <w:r w:rsidRPr="00517DE9">
        <w:t xml:space="preserve">, sono tenuti ad inviare la certificazione </w:t>
      </w:r>
      <w:r>
        <w:t xml:space="preserve">del </w:t>
      </w:r>
      <w:r w:rsidR="005E5E0C">
        <w:t xml:space="preserve">saldo </w:t>
      </w:r>
      <w:r w:rsidR="005E5E0C" w:rsidRPr="00194E81">
        <w:t>non negativo, in termini di competenza, tra le entrate finali e le spese finali</w:t>
      </w:r>
      <w:r w:rsidR="005E5E0C">
        <w:t xml:space="preserve">, per l’anno 2017, </w:t>
      </w:r>
      <w:r w:rsidRPr="00D043FF">
        <w:rPr>
          <w:b/>
        </w:rPr>
        <w:t>entro trenta giorni dal termine stabilito per l’approvazione del rendiconto di gestione, previsto dal decreto del Ministro dell’interno di approvazione dell’ipotesi di bilancio di previsione stabilmente riequilibrato</w:t>
      </w:r>
      <w:r>
        <w:t xml:space="preserve"> di cui all’</w:t>
      </w:r>
      <w:r w:rsidRPr="00517DE9">
        <w:t>articolo 261 del medesimo decreto legislativo</w:t>
      </w:r>
      <w:r>
        <w:t>.</w:t>
      </w:r>
    </w:p>
    <w:p w:rsidR="00850661" w:rsidRDefault="00850661" w:rsidP="005E5E0C">
      <w:pPr>
        <w:pStyle w:val="provvr0"/>
        <w:numPr>
          <w:ilvl w:val="0"/>
          <w:numId w:val="1"/>
        </w:numPr>
        <w:spacing w:before="0" w:beforeAutospacing="0" w:after="120" w:afterAutospacing="0" w:line="360" w:lineRule="auto"/>
      </w:pPr>
      <w:r w:rsidRPr="00EA42FA">
        <w:t>Gli spazi finanziari acquisiti nel</w:t>
      </w:r>
      <w:r w:rsidR="005E5E0C">
        <w:t xml:space="preserve">l’anno </w:t>
      </w:r>
      <w:r w:rsidRPr="00EA42FA">
        <w:t>2017 mediante le inte</w:t>
      </w:r>
      <w:r>
        <w:t>s</w:t>
      </w:r>
      <w:r w:rsidRPr="00EA42FA">
        <w:t>e regionali e i patt</w:t>
      </w:r>
      <w:r w:rsidR="00E71958">
        <w:t>i</w:t>
      </w:r>
      <w:r w:rsidRPr="00EA42FA">
        <w:t xml:space="preserve"> di solidarietà nazional</w:t>
      </w:r>
      <w:r w:rsidR="00E71958">
        <w:t>i</w:t>
      </w:r>
      <w:r w:rsidRPr="00EA42FA">
        <w:t xml:space="preserve"> non utilizzati per </w:t>
      </w:r>
      <w:r>
        <w:t xml:space="preserve">le spese </w:t>
      </w:r>
      <w:r w:rsidRPr="00EA42FA">
        <w:t>per investimenti</w:t>
      </w:r>
      <w:r w:rsidR="005E5E0C">
        <w:t>,</w:t>
      </w:r>
      <w:r>
        <w:t xml:space="preserve"> da realizzare attraverso l’uso dell’avanzo di amministrazione degli esercizi precedenti e il ricorso al debito</w:t>
      </w:r>
      <w:r w:rsidR="005E5E0C">
        <w:t>,</w:t>
      </w:r>
      <w:r w:rsidRPr="00EA42FA">
        <w:t xml:space="preserve"> vengono recuperati attraverso una modifica peggiorativa dell’obiettivo di saldo </w:t>
      </w:r>
      <w:r w:rsidR="005E5E0C">
        <w:t>per l’anno 2017</w:t>
      </w:r>
      <w:r w:rsidRPr="00EA42FA">
        <w:t xml:space="preserve"> per un importo pari ai predetti spazi non utilizzati. </w:t>
      </w:r>
      <w:r w:rsidRPr="00CF41A8">
        <w:t>Restano comunque validi i peggioramenti dei saldi obiettivi degli anni successivi</w:t>
      </w:r>
      <w:r w:rsidR="005E5E0C">
        <w:t xml:space="preserve"> riferiti alle intese ed ai patti di solidarietà “orizzontali”</w:t>
      </w:r>
      <w:r w:rsidRPr="00CF41A8">
        <w:t>.</w:t>
      </w:r>
    </w:p>
    <w:p w:rsidR="00F071AA" w:rsidRPr="00784F17" w:rsidRDefault="00F071AA" w:rsidP="00F071AA">
      <w:pPr>
        <w:pStyle w:val="provvr0"/>
        <w:numPr>
          <w:ilvl w:val="0"/>
          <w:numId w:val="1"/>
        </w:numPr>
        <w:spacing w:before="0" w:beforeAutospacing="0" w:after="120" w:afterAutospacing="0" w:line="360" w:lineRule="auto"/>
      </w:pPr>
      <w:r>
        <w:lastRenderedPageBreak/>
        <w:t xml:space="preserve">Gli </w:t>
      </w:r>
      <w:r w:rsidR="00850661" w:rsidRPr="00F071AA">
        <w:t>enti locali colpiti dal sisma del 2016 di cui agli allegati 1, 2 e 2-</w:t>
      </w:r>
      <w:r w:rsidR="00850661" w:rsidRPr="0070194F">
        <w:rPr>
          <w:i/>
        </w:rPr>
        <w:t>bis</w:t>
      </w:r>
      <w:r w:rsidR="00850661" w:rsidRPr="00F071AA">
        <w:t xml:space="preserve"> al decreto-legge n. 189</w:t>
      </w:r>
      <w:r w:rsidR="006C731B">
        <w:t xml:space="preserve"> del 2016</w:t>
      </w:r>
      <w:r w:rsidR="00850661">
        <w:t xml:space="preserve"> certificano gli </w:t>
      </w:r>
      <w:r>
        <w:t xml:space="preserve">impegni </w:t>
      </w:r>
      <w:r w:rsidR="00850661">
        <w:t>sostenuti</w:t>
      </w:r>
      <w:r w:rsidR="00A90602">
        <w:t xml:space="preserve"> nel</w:t>
      </w:r>
      <w:r w:rsidR="00850661">
        <w:t>l’anno</w:t>
      </w:r>
      <w:r w:rsidR="00A90602">
        <w:t xml:space="preserve"> 2017</w:t>
      </w:r>
      <w:r>
        <w:t xml:space="preserve"> per </w:t>
      </w:r>
      <w:r w:rsidRPr="00F071AA">
        <w:t xml:space="preserve">investimenti connessi alla ricostruzione, al miglioramento della dotazione infrastrutturale nonché al recupero degli immobili e delle strutture destinati a servizi per la popolazione, da realizzare attraverso l’utilizzo dei risultati di amministrazione degli esercizi precedenti e il </w:t>
      </w:r>
      <w:r w:rsidRPr="00784F17">
        <w:t>ricorso al debito</w:t>
      </w:r>
      <w:r w:rsidR="00CF41A8" w:rsidRPr="00784F17">
        <w:t>.</w:t>
      </w:r>
    </w:p>
    <w:p w:rsidR="00823A6A" w:rsidRPr="00784F17" w:rsidRDefault="005E5E0C" w:rsidP="00823A6A">
      <w:pPr>
        <w:pStyle w:val="provvr0"/>
        <w:numPr>
          <w:ilvl w:val="0"/>
          <w:numId w:val="1"/>
        </w:numPr>
        <w:spacing w:before="0" w:beforeAutospacing="0" w:after="120" w:afterAutospacing="0" w:line="360" w:lineRule="auto"/>
      </w:pPr>
      <w:r w:rsidRPr="00784F17">
        <w:t>Gli</w:t>
      </w:r>
      <w:r w:rsidR="00823A6A" w:rsidRPr="00784F17">
        <w:t xml:space="preserve"> enti locali </w:t>
      </w:r>
      <w:r w:rsidRPr="00784F17">
        <w:t>certificano</w:t>
      </w:r>
      <w:r w:rsidR="00DD09A5">
        <w:t xml:space="preserve">, ai fini della </w:t>
      </w:r>
      <w:proofErr w:type="spellStart"/>
      <w:r w:rsidR="00DD09A5">
        <w:t>premialità</w:t>
      </w:r>
      <w:proofErr w:type="spellEnd"/>
      <w:r w:rsidR="00DD09A5">
        <w:t xml:space="preserve"> di cui al comma 479 dell’articolo 1 della legge n. 232 del 2016,</w:t>
      </w:r>
      <w:r w:rsidRPr="00784F17">
        <w:t xml:space="preserve"> il saldo finale tra le entrate finali e le spese finali, in termini di cassa, secondo il prospetto </w:t>
      </w:r>
      <w:r w:rsidRPr="006C731B">
        <w:t>“</w:t>
      </w:r>
      <w:proofErr w:type="spellStart"/>
      <w:r w:rsidRPr="006C731B">
        <w:rPr>
          <w:b/>
        </w:rPr>
        <w:t>Certif</w:t>
      </w:r>
      <w:proofErr w:type="spellEnd"/>
      <w:r w:rsidRPr="006C731B">
        <w:rPr>
          <w:b/>
        </w:rPr>
        <w:t>. 2017/A</w:t>
      </w:r>
      <w:r w:rsidRPr="006C731B">
        <w:t>”</w:t>
      </w:r>
      <w:r w:rsidRPr="00784F17">
        <w:t xml:space="preserve"> e le modalità contenute nell’allegato al presente decreto, che ne costituisce parte integrante. </w:t>
      </w:r>
    </w:p>
    <w:p w:rsidR="004E3D35" w:rsidRPr="007B0598" w:rsidRDefault="004E3D35" w:rsidP="004E3D35">
      <w:pPr>
        <w:pStyle w:val="provvr0"/>
        <w:numPr>
          <w:ilvl w:val="0"/>
          <w:numId w:val="1"/>
        </w:numPr>
        <w:spacing w:before="0" w:beforeAutospacing="0" w:after="120" w:afterAutospacing="0" w:line="360" w:lineRule="auto"/>
      </w:pPr>
      <w:r>
        <w:t>Qualora la certificazione</w:t>
      </w:r>
      <w:r w:rsidR="00886A76">
        <w:t xml:space="preserve"> </w:t>
      </w:r>
      <w:r w:rsidR="00886A76" w:rsidRPr="004307F9">
        <w:t>d</w:t>
      </w:r>
      <w:r w:rsidR="00886A76">
        <w:t>igitale di cui al comma 1</w:t>
      </w:r>
      <w:r>
        <w:t xml:space="preserve"> attesti il mancato conseguimento </w:t>
      </w:r>
      <w:r w:rsidR="00784F17">
        <w:t>del saldo</w:t>
      </w:r>
      <w:r w:rsidR="00784F17" w:rsidRPr="00194E81">
        <w:t xml:space="preserve">, in termini di competenza, tra le entrate finali e le spese finali, </w:t>
      </w:r>
      <w:r w:rsidR="00784F17" w:rsidRPr="00D05BA5">
        <w:t xml:space="preserve">per l’anno </w:t>
      </w:r>
      <w:r w:rsidR="00784F17">
        <w:t>2017,</w:t>
      </w:r>
      <w:r w:rsidRPr="005C4F79">
        <w:t xml:space="preserve"> </w:t>
      </w:r>
      <w:r>
        <w:t xml:space="preserve">si applicano </w:t>
      </w:r>
      <w:r w:rsidRPr="007B0598">
        <w:t xml:space="preserve">le sanzioni previste </w:t>
      </w:r>
      <w:r>
        <w:t xml:space="preserve">dal comma </w:t>
      </w:r>
      <w:r w:rsidR="004D5E29">
        <w:t>475</w:t>
      </w:r>
      <w:r>
        <w:t xml:space="preserve">, lettere a), c) e seguenti, dell’articolo 1 della legge n. </w:t>
      </w:r>
      <w:r w:rsidR="004D5E29">
        <w:t xml:space="preserve">232 </w:t>
      </w:r>
      <w:r>
        <w:t xml:space="preserve">del </w:t>
      </w:r>
      <w:r w:rsidR="004D5E29">
        <w:t>2016</w:t>
      </w:r>
      <w:r w:rsidR="0052596E">
        <w:t>, tenendo conto della gradualità prevista dal comma 476 di cui al medesimo articolo 1</w:t>
      </w:r>
      <w:r>
        <w:t>.</w:t>
      </w:r>
    </w:p>
    <w:p w:rsidR="00886A76" w:rsidRPr="00784F17" w:rsidRDefault="00772B40" w:rsidP="00784F17">
      <w:pPr>
        <w:pStyle w:val="provvr0"/>
        <w:numPr>
          <w:ilvl w:val="0"/>
          <w:numId w:val="1"/>
        </w:numPr>
        <w:tabs>
          <w:tab w:val="clear" w:pos="720"/>
        </w:tabs>
        <w:spacing w:before="0" w:beforeAutospacing="0" w:after="120" w:afterAutospacing="0" w:line="360" w:lineRule="auto"/>
        <w:ind w:left="714" w:hanging="357"/>
      </w:pPr>
      <w:r w:rsidRPr="00784F17">
        <w:rPr>
          <w:color w:val="000000"/>
          <w:bdr w:val="none" w:sz="0" w:space="0" w:color="auto" w:frame="1"/>
        </w:rPr>
        <w:t xml:space="preserve">A decorrere dal 1 aprile </w:t>
      </w:r>
      <w:r w:rsidR="00080CF9" w:rsidRPr="00784F17">
        <w:rPr>
          <w:color w:val="000000"/>
          <w:bdr w:val="none" w:sz="0" w:space="0" w:color="auto" w:frame="1"/>
        </w:rPr>
        <w:t>2018</w:t>
      </w:r>
      <w:r w:rsidRPr="00784F17">
        <w:rPr>
          <w:color w:val="000000"/>
          <w:bdr w:val="none" w:sz="0" w:space="0" w:color="auto" w:frame="1"/>
        </w:rPr>
        <w:t xml:space="preserve">, il Ministero dell’interno trasmette al Ministero dell’economia e delle finanze </w:t>
      </w:r>
      <w:r w:rsidR="00F64066">
        <w:t>–</w:t>
      </w:r>
      <w:r w:rsidRPr="00784F17">
        <w:rPr>
          <w:color w:val="000000"/>
          <w:bdr w:val="none" w:sz="0" w:space="0" w:color="auto" w:frame="1"/>
        </w:rPr>
        <w:t xml:space="preserve"> Dipartimento della Ragioneria generale dello Stato, l’elenco degli enti locali</w:t>
      </w:r>
      <w:r w:rsidR="00D658FA" w:rsidRPr="00D658FA">
        <w:t xml:space="preserve"> </w:t>
      </w:r>
      <w:r w:rsidR="00D658FA">
        <w:t>che hanno dichiarato il dissesto finanziario, per i quali</w:t>
      </w:r>
      <w:r w:rsidR="00D658FA" w:rsidRPr="00DD4FF5">
        <w:t xml:space="preserve">, ai sensi dell’articolo 248, comma 1, del decreto legislativo n. 267 del 2000, a seguito della dichiarazione </w:t>
      </w:r>
      <w:r w:rsidR="00D658FA" w:rsidRPr="005D2C86">
        <w:t>di dissesto</w:t>
      </w:r>
      <w:r w:rsidR="00D658FA" w:rsidRPr="00DD4FF5">
        <w:t xml:space="preserve">, </w:t>
      </w:r>
      <w:r w:rsidR="00EB01E2" w:rsidRPr="00784F17">
        <w:rPr>
          <w:color w:val="000000"/>
          <w:bdr w:val="none" w:sz="0" w:space="0" w:color="auto" w:frame="1"/>
        </w:rPr>
        <w:t xml:space="preserve">sono sospesi i </w:t>
      </w:r>
      <w:r w:rsidRPr="00784F17">
        <w:rPr>
          <w:color w:val="000000"/>
          <w:bdr w:val="none" w:sz="0" w:space="0" w:color="auto" w:frame="1"/>
        </w:rPr>
        <w:t>termin</w:t>
      </w:r>
      <w:r w:rsidR="00EB01E2" w:rsidRPr="00784F17">
        <w:rPr>
          <w:color w:val="000000"/>
          <w:bdr w:val="none" w:sz="0" w:space="0" w:color="auto" w:frame="1"/>
        </w:rPr>
        <w:t>i</w:t>
      </w:r>
      <w:r w:rsidRPr="00784F17">
        <w:rPr>
          <w:color w:val="000000"/>
          <w:bdr w:val="none" w:sz="0" w:space="0" w:color="auto" w:frame="1"/>
        </w:rPr>
        <w:t xml:space="preserve"> per </w:t>
      </w:r>
      <w:r w:rsidR="00EB01E2" w:rsidRPr="00784F17">
        <w:rPr>
          <w:color w:val="000000"/>
          <w:bdr w:val="none" w:sz="0" w:space="0" w:color="auto" w:frame="1"/>
        </w:rPr>
        <w:t xml:space="preserve">la deliberazione del bilancio </w:t>
      </w:r>
      <w:r w:rsidR="00080CF9" w:rsidRPr="00784F17">
        <w:rPr>
          <w:color w:val="000000"/>
          <w:bdr w:val="none" w:sz="0" w:space="0" w:color="auto" w:frame="1"/>
        </w:rPr>
        <w:t>2017</w:t>
      </w:r>
      <w:r w:rsidRPr="00784F17">
        <w:rPr>
          <w:color w:val="000000"/>
          <w:bdr w:val="none" w:sz="0" w:space="0" w:color="auto" w:frame="1"/>
        </w:rPr>
        <w:t>, con indicazione del decreto del Ministro dell’interno di approvazione dell’ipotesi di bilancio di previsione stabilmente riequilibrato e dell’eventuale nuovo termine previsto per l’approvazione del rendiconto della gestione 201</w:t>
      </w:r>
      <w:r w:rsidR="00080CF9" w:rsidRPr="00784F17">
        <w:rPr>
          <w:color w:val="000000"/>
          <w:bdr w:val="none" w:sz="0" w:space="0" w:color="auto" w:frame="1"/>
        </w:rPr>
        <w:t>7</w:t>
      </w:r>
      <w:r w:rsidRPr="00784F17">
        <w:rPr>
          <w:color w:val="000000"/>
          <w:bdr w:val="none" w:sz="0" w:space="0" w:color="auto" w:frame="1"/>
        </w:rPr>
        <w:t>.</w:t>
      </w:r>
    </w:p>
    <w:p w:rsidR="00790720" w:rsidRPr="00886A76" w:rsidRDefault="00790720" w:rsidP="00886A76">
      <w:pPr>
        <w:pStyle w:val="provvr0"/>
        <w:numPr>
          <w:ilvl w:val="0"/>
          <w:numId w:val="1"/>
        </w:numPr>
        <w:tabs>
          <w:tab w:val="clear" w:pos="720"/>
        </w:tabs>
        <w:spacing w:before="0" w:beforeAutospacing="0" w:after="120" w:afterAutospacing="0" w:line="360" w:lineRule="auto"/>
        <w:ind w:left="714" w:hanging="357"/>
      </w:pPr>
      <w:r>
        <w:t xml:space="preserve">I </w:t>
      </w:r>
      <w:r w:rsidRPr="004307F9">
        <w:t>dati contabili rilevanti ai fini del conseguimento del saldo di cui al</w:t>
      </w:r>
      <w:r>
        <w:t>l’articolo 1,</w:t>
      </w:r>
      <w:r w:rsidRPr="004307F9">
        <w:t xml:space="preserve"> comma </w:t>
      </w:r>
      <w:r>
        <w:t>466</w:t>
      </w:r>
      <w:r w:rsidRPr="004307F9">
        <w:t>,</w:t>
      </w:r>
      <w:r>
        <w:t xml:space="preserve"> della legge n. </w:t>
      </w:r>
      <w:r w:rsidRPr="004D5E29">
        <w:t>232 del 2016</w:t>
      </w:r>
      <w:r>
        <w:t>,</w:t>
      </w:r>
      <w:r w:rsidRPr="004307F9">
        <w:t xml:space="preserve"> trasmessi con la certificazione d</w:t>
      </w:r>
      <w:r>
        <w:t>igitale di cui al comma 1</w:t>
      </w:r>
      <w:r w:rsidRPr="004307F9">
        <w:t>, devono corrispondere alle risultanze del rendiconto d</w:t>
      </w:r>
      <w:r>
        <w:t>ella</w:t>
      </w:r>
      <w:r w:rsidRPr="004307F9">
        <w:t xml:space="preserve"> gestione</w:t>
      </w:r>
      <w:r>
        <w:t xml:space="preserve"> dell’anno 2017</w:t>
      </w:r>
      <w:r w:rsidRPr="004307F9">
        <w:t xml:space="preserve">. A tal fine, qualora la certificazione di cui al comma </w:t>
      </w:r>
      <w:r>
        <w:t>1,</w:t>
      </w:r>
      <w:r w:rsidRPr="004307F9">
        <w:t xml:space="preserve"> trasmessa entro il termine perentorio </w:t>
      </w:r>
      <w:r>
        <w:t xml:space="preserve">del 31 marzo 2018, </w:t>
      </w:r>
      <w:r w:rsidRPr="004307F9">
        <w:t>sia difforme da</w:t>
      </w:r>
      <w:r>
        <w:t>lle risultanze del rendiconto della gestione</w:t>
      </w:r>
      <w:r w:rsidRPr="004307F9">
        <w:t xml:space="preserve">, gli enti </w:t>
      </w:r>
      <w:r>
        <w:t xml:space="preserve">locali </w:t>
      </w:r>
      <w:r w:rsidRPr="004307F9">
        <w:t>sono tenuti ad inviare</w:t>
      </w:r>
      <w:r>
        <w:t>,</w:t>
      </w:r>
      <w:r w:rsidRPr="004307F9">
        <w:t xml:space="preserve"> </w:t>
      </w:r>
      <w:r>
        <w:t>secondo le stesse modalità,</w:t>
      </w:r>
      <w:r w:rsidRPr="004307F9">
        <w:t xml:space="preserve"> una nuova certificazione</w:t>
      </w:r>
      <w:r>
        <w:t>,</w:t>
      </w:r>
      <w:r w:rsidRPr="004307F9">
        <w:t xml:space="preserve"> a rettifica della precedente, </w:t>
      </w:r>
      <w:r w:rsidRPr="004D5E29">
        <w:rPr>
          <w:b/>
        </w:rPr>
        <w:t xml:space="preserve">entro </w:t>
      </w:r>
      <w:r>
        <w:rPr>
          <w:b/>
        </w:rPr>
        <w:t xml:space="preserve">il termine perentorio di </w:t>
      </w:r>
      <w:r w:rsidRPr="004D5E29">
        <w:rPr>
          <w:b/>
        </w:rPr>
        <w:t>sessanta giorni dall’approvazione del rendiconto della gestione 2017 e, comunque, non oltre il 30 giugno 2018</w:t>
      </w:r>
      <w:r>
        <w:t>.</w:t>
      </w:r>
    </w:p>
    <w:p w:rsidR="00DA0F70" w:rsidRDefault="00C97C7E" w:rsidP="00001D03">
      <w:pPr>
        <w:pStyle w:val="provvr0"/>
        <w:numPr>
          <w:ilvl w:val="0"/>
          <w:numId w:val="1"/>
        </w:numPr>
        <w:tabs>
          <w:tab w:val="clear" w:pos="720"/>
        </w:tabs>
        <w:spacing w:before="0" w:beforeAutospacing="0" w:after="120" w:afterAutospacing="0" w:line="360" w:lineRule="auto"/>
        <w:ind w:left="714" w:hanging="357"/>
      </w:pPr>
      <w:r w:rsidRPr="00886A76">
        <w:lastRenderedPageBreak/>
        <w:t>Decors</w:t>
      </w:r>
      <w:r w:rsidR="00784F17">
        <w:t xml:space="preserve">o il termine del 30 giugno 2018, </w:t>
      </w:r>
      <w:r w:rsidRPr="00886A76">
        <w:t xml:space="preserve">ovvero a partire </w:t>
      </w:r>
      <w:r w:rsidRPr="00001D03">
        <w:rPr>
          <w:b/>
        </w:rPr>
        <w:t xml:space="preserve">dal </w:t>
      </w:r>
      <w:r w:rsidR="006D1775">
        <w:rPr>
          <w:b/>
        </w:rPr>
        <w:t>1</w:t>
      </w:r>
      <w:r w:rsidR="006D1775" w:rsidRPr="00001D03">
        <w:rPr>
          <w:b/>
        </w:rPr>
        <w:t xml:space="preserve"> </w:t>
      </w:r>
      <w:r w:rsidR="006D1775">
        <w:rPr>
          <w:b/>
        </w:rPr>
        <w:t>luglio</w:t>
      </w:r>
      <w:r w:rsidR="006D1775" w:rsidRPr="00001D03">
        <w:rPr>
          <w:b/>
        </w:rPr>
        <w:t xml:space="preserve"> 201</w:t>
      </w:r>
      <w:r w:rsidR="006D1775">
        <w:rPr>
          <w:b/>
        </w:rPr>
        <w:t>8</w:t>
      </w:r>
      <w:r w:rsidRPr="00886A76">
        <w:t xml:space="preserve">, </w:t>
      </w:r>
      <w:r w:rsidR="00432449" w:rsidRPr="00886A76">
        <w:t xml:space="preserve">ai sensi dell’articolo 1, comma </w:t>
      </w:r>
      <w:r w:rsidR="00080CF9">
        <w:t>474</w:t>
      </w:r>
      <w:r w:rsidR="00080CF9" w:rsidRPr="00886A76">
        <w:t xml:space="preserve"> </w:t>
      </w:r>
      <w:r w:rsidR="00432449" w:rsidRPr="00886A76">
        <w:t xml:space="preserve">della legge n. </w:t>
      </w:r>
      <w:r w:rsidR="00080CF9">
        <w:t>232</w:t>
      </w:r>
      <w:r w:rsidR="00080CF9" w:rsidRPr="00886A76">
        <w:t xml:space="preserve"> </w:t>
      </w:r>
      <w:r w:rsidR="00432449" w:rsidRPr="00886A76">
        <w:t xml:space="preserve">del </w:t>
      </w:r>
      <w:r w:rsidR="00080CF9" w:rsidRPr="00886A76">
        <w:t>201</w:t>
      </w:r>
      <w:r w:rsidR="00080CF9">
        <w:t>6</w:t>
      </w:r>
      <w:r w:rsidR="00432449" w:rsidRPr="00886A76">
        <w:t xml:space="preserve">, </w:t>
      </w:r>
      <w:r w:rsidR="006D1775">
        <w:t xml:space="preserve">gli </w:t>
      </w:r>
      <w:r w:rsidR="006D1775" w:rsidRPr="00886A76">
        <w:t>ent</w:t>
      </w:r>
      <w:r w:rsidR="006D1775">
        <w:t>i</w:t>
      </w:r>
      <w:r w:rsidR="006D1775" w:rsidRPr="00886A76">
        <w:t xml:space="preserve"> local</w:t>
      </w:r>
      <w:r w:rsidR="006D1775">
        <w:t>i</w:t>
      </w:r>
      <w:r w:rsidR="006D1775" w:rsidRPr="00886A76">
        <w:t xml:space="preserve"> </w:t>
      </w:r>
      <w:r w:rsidR="006D1775">
        <w:t>sono</w:t>
      </w:r>
      <w:r w:rsidR="006D1775" w:rsidRPr="00886A76">
        <w:t xml:space="preserve"> </w:t>
      </w:r>
      <w:r w:rsidRPr="00886A76">
        <w:t xml:space="preserve">comunque </w:t>
      </w:r>
      <w:r w:rsidR="006D1775" w:rsidRPr="00886A76">
        <w:t>tenut</w:t>
      </w:r>
      <w:r w:rsidR="006D1775">
        <w:t>i</w:t>
      </w:r>
      <w:r w:rsidR="006D1775" w:rsidRPr="00886A76">
        <w:t xml:space="preserve"> </w:t>
      </w:r>
      <w:r w:rsidRPr="00886A76">
        <w:t>ad inviare una nuova certificazione, a rettifica della precedente, solo se rileva</w:t>
      </w:r>
      <w:r w:rsidR="006D1775">
        <w:t>no</w:t>
      </w:r>
      <w:r w:rsidRPr="00886A76">
        <w:t>, rispetto a quanto già certificato, un peggioramento del proprio posizionamento rispetto all’obiettivo di saldo</w:t>
      </w:r>
      <w:r w:rsidR="006D1775">
        <w:t xml:space="preserve"> di cui al comma 466</w:t>
      </w:r>
      <w:r w:rsidRPr="00886A76">
        <w:t xml:space="preserve">. </w:t>
      </w:r>
    </w:p>
    <w:p w:rsidR="00784F17" w:rsidRDefault="00784F17" w:rsidP="00784F17">
      <w:pPr>
        <w:pStyle w:val="provvr0"/>
        <w:spacing w:before="0" w:beforeAutospacing="0" w:after="120" w:afterAutospacing="0" w:line="360" w:lineRule="auto"/>
        <w:ind w:left="714"/>
      </w:pPr>
    </w:p>
    <w:p w:rsidR="003307C7" w:rsidRPr="009B00E0" w:rsidRDefault="003307C7" w:rsidP="003307C7">
      <w:pPr>
        <w:pStyle w:val="provvr0"/>
        <w:spacing w:before="0" w:beforeAutospacing="0" w:after="120" w:afterAutospacing="0" w:line="360" w:lineRule="auto"/>
        <w:jc w:val="center"/>
      </w:pPr>
      <w:r w:rsidRPr="009B00E0">
        <w:t>Articolo</w:t>
      </w:r>
      <w:r w:rsidR="006619F8">
        <w:t xml:space="preserve"> </w:t>
      </w:r>
      <w:r w:rsidR="00772B40">
        <w:t>2</w:t>
      </w:r>
    </w:p>
    <w:p w:rsidR="003307C7" w:rsidRPr="00EC3562" w:rsidRDefault="003307C7" w:rsidP="003307C7">
      <w:pPr>
        <w:pStyle w:val="provvr0"/>
        <w:spacing w:before="0" w:beforeAutospacing="0" w:after="120" w:afterAutospacing="0" w:line="360" w:lineRule="auto"/>
        <w:jc w:val="center"/>
      </w:pPr>
      <w:r w:rsidRPr="00D05BA5">
        <w:rPr>
          <w:i/>
        </w:rPr>
        <w:t>(</w:t>
      </w:r>
      <w:r>
        <w:rPr>
          <w:i/>
        </w:rPr>
        <w:t>Ritardato invio della certificazione</w:t>
      </w:r>
      <w:r w:rsidRPr="00D05BA5">
        <w:rPr>
          <w:i/>
        </w:rPr>
        <w:t>)</w:t>
      </w:r>
    </w:p>
    <w:p w:rsidR="00070CDF" w:rsidRPr="006619F8" w:rsidRDefault="00B52C60" w:rsidP="008B26FF">
      <w:pPr>
        <w:pStyle w:val="provvr0"/>
        <w:numPr>
          <w:ilvl w:val="0"/>
          <w:numId w:val="31"/>
        </w:numPr>
        <w:spacing w:before="0" w:beforeAutospacing="0" w:after="120" w:afterAutospacing="0" w:line="360" w:lineRule="auto"/>
        <w:ind w:left="709"/>
      </w:pPr>
      <w:r>
        <w:t>Gli enti</w:t>
      </w:r>
      <w:r w:rsidR="0079051C" w:rsidRPr="00D47643">
        <w:t xml:space="preserve"> </w:t>
      </w:r>
      <w:r w:rsidR="006D1775">
        <w:t>locali</w:t>
      </w:r>
      <w:r w:rsidR="007B1C71">
        <w:t xml:space="preserve"> </w:t>
      </w:r>
      <w:r w:rsidR="0079051C" w:rsidRPr="00D47643">
        <w:t xml:space="preserve">che non provvedono ad inviare </w:t>
      </w:r>
      <w:r w:rsidR="000F5994" w:rsidRPr="00D47643">
        <w:t>la</w:t>
      </w:r>
      <w:r w:rsidR="0079051C" w:rsidRPr="00D47643">
        <w:t xml:space="preserve"> certificazione</w:t>
      </w:r>
      <w:r w:rsidR="00DE0E82">
        <w:t xml:space="preserve">, </w:t>
      </w:r>
      <w:r w:rsidR="00DE0E82" w:rsidRPr="0008549E">
        <w:rPr>
          <w:b/>
        </w:rPr>
        <w:t xml:space="preserve">entro </w:t>
      </w:r>
      <w:r w:rsidR="00080CF9">
        <w:rPr>
          <w:b/>
        </w:rPr>
        <w:t>i</w:t>
      </w:r>
      <w:r w:rsidR="00080CF9" w:rsidRPr="0008549E">
        <w:rPr>
          <w:b/>
        </w:rPr>
        <w:t xml:space="preserve"> </w:t>
      </w:r>
      <w:r w:rsidR="00DE0E82" w:rsidRPr="0008549E">
        <w:rPr>
          <w:b/>
        </w:rPr>
        <w:t>termin</w:t>
      </w:r>
      <w:r w:rsidR="00080CF9">
        <w:rPr>
          <w:b/>
        </w:rPr>
        <w:t>i</w:t>
      </w:r>
      <w:r w:rsidR="00DE0E82" w:rsidRPr="0008549E">
        <w:rPr>
          <w:b/>
        </w:rPr>
        <w:t xml:space="preserve"> perentori</w:t>
      </w:r>
      <w:r w:rsidR="00080CF9">
        <w:rPr>
          <w:b/>
        </w:rPr>
        <w:t xml:space="preserve"> di cui a</w:t>
      </w:r>
      <w:r w:rsidR="00C00D0D">
        <w:rPr>
          <w:b/>
        </w:rPr>
        <w:t xml:space="preserve">i </w:t>
      </w:r>
      <w:r w:rsidR="00080CF9">
        <w:rPr>
          <w:b/>
        </w:rPr>
        <w:t>comm</w:t>
      </w:r>
      <w:r w:rsidR="00C00D0D">
        <w:rPr>
          <w:b/>
        </w:rPr>
        <w:t>i</w:t>
      </w:r>
      <w:r w:rsidR="00080CF9">
        <w:rPr>
          <w:b/>
        </w:rPr>
        <w:t xml:space="preserve"> 1</w:t>
      </w:r>
      <w:r w:rsidR="00C00D0D">
        <w:rPr>
          <w:b/>
        </w:rPr>
        <w:t>, 2 e 3 dell’articolo 1</w:t>
      </w:r>
      <w:r w:rsidR="00DE0E82" w:rsidRPr="000D6257">
        <w:t>,</w:t>
      </w:r>
      <w:r w:rsidR="0079051C" w:rsidRPr="000D6257">
        <w:t xml:space="preserve"> </w:t>
      </w:r>
      <w:r w:rsidR="007C6E6A" w:rsidRPr="000D6257">
        <w:t>con le modalità</w:t>
      </w:r>
      <w:r w:rsidR="0079051C" w:rsidRPr="000D6257">
        <w:t xml:space="preserve"> </w:t>
      </w:r>
      <w:r w:rsidR="00674B68" w:rsidRPr="000D6257">
        <w:t xml:space="preserve">precedentemente </w:t>
      </w:r>
      <w:r w:rsidR="0079051C" w:rsidRPr="000D6257">
        <w:t>indicat</w:t>
      </w:r>
      <w:r w:rsidR="007C6E6A" w:rsidRPr="000D6257">
        <w:t>e</w:t>
      </w:r>
      <w:r w:rsidR="00630FCA" w:rsidRPr="000D6257">
        <w:t>,</w:t>
      </w:r>
      <w:r w:rsidR="0079051C" w:rsidRPr="000D6257">
        <w:t xml:space="preserve"> sono</w:t>
      </w:r>
      <w:r w:rsidR="0079051C" w:rsidRPr="00D47643">
        <w:t xml:space="preserve"> considerati</w:t>
      </w:r>
      <w:r w:rsidR="006B4D63" w:rsidRPr="00D47643">
        <w:t xml:space="preserve"> inadempienti </w:t>
      </w:r>
      <w:r w:rsidR="00070CDF">
        <w:t>all’obbligo del pareggio di bilancio</w:t>
      </w:r>
      <w:r w:rsidR="0079051C" w:rsidRPr="00D47643">
        <w:t>,</w:t>
      </w:r>
      <w:r w:rsidR="003A3A5F">
        <w:t xml:space="preserve"> </w:t>
      </w:r>
      <w:r w:rsidR="0079051C" w:rsidRPr="00D47643">
        <w:t xml:space="preserve">ai sensi </w:t>
      </w:r>
      <w:r w:rsidR="00070CDF">
        <w:t>del</w:t>
      </w:r>
      <w:r w:rsidR="00630FCA">
        <w:t xml:space="preserve">l’articolo 1, comma </w:t>
      </w:r>
      <w:r w:rsidR="00080CF9">
        <w:t>470</w:t>
      </w:r>
      <w:r w:rsidR="00630FCA">
        <w:t xml:space="preserve">, </w:t>
      </w:r>
      <w:r w:rsidR="00070CDF">
        <w:t xml:space="preserve">della legge n. </w:t>
      </w:r>
      <w:r w:rsidR="00080CF9">
        <w:t xml:space="preserve">232 </w:t>
      </w:r>
      <w:r w:rsidR="00070CDF">
        <w:t xml:space="preserve">del </w:t>
      </w:r>
      <w:r w:rsidR="00080CF9">
        <w:t>2016</w:t>
      </w:r>
      <w:r w:rsidR="00080CF9" w:rsidRPr="00D47643">
        <w:t xml:space="preserve"> </w:t>
      </w:r>
      <w:r w:rsidR="00C544D8" w:rsidRPr="00D47643">
        <w:t xml:space="preserve">e sono assoggettati alle sanzioni di cui </w:t>
      </w:r>
      <w:r w:rsidR="00070CDF">
        <w:t xml:space="preserve">al comma </w:t>
      </w:r>
      <w:r w:rsidR="00080CF9">
        <w:t xml:space="preserve">475 </w:t>
      </w:r>
      <w:r w:rsidR="00070CDF">
        <w:t>del medesimo articolo 1</w:t>
      </w:r>
      <w:r w:rsidR="00C544D8" w:rsidRPr="00D47643">
        <w:t xml:space="preserve">, </w:t>
      </w:r>
      <w:r w:rsidR="00367E11" w:rsidRPr="00DE0E82">
        <w:t>letter</w:t>
      </w:r>
      <w:r w:rsidR="007B1C71">
        <w:t>e</w:t>
      </w:r>
      <w:r w:rsidR="00367E11" w:rsidRPr="00DE0E82">
        <w:t xml:space="preserve"> </w:t>
      </w:r>
      <w:r w:rsidR="00070CDF">
        <w:t>c</w:t>
      </w:r>
      <w:r w:rsidR="00367E11" w:rsidRPr="00DE0E82">
        <w:t>) e seguenti</w:t>
      </w:r>
      <w:r w:rsidR="006619F8">
        <w:t xml:space="preserve">. </w:t>
      </w:r>
    </w:p>
    <w:p w:rsidR="003307C7" w:rsidRDefault="00C2761C" w:rsidP="008B26FF">
      <w:pPr>
        <w:pStyle w:val="provvr0"/>
        <w:numPr>
          <w:ilvl w:val="0"/>
          <w:numId w:val="31"/>
        </w:numPr>
        <w:spacing w:before="0" w:beforeAutospacing="0" w:after="120" w:afterAutospacing="0" w:line="360" w:lineRule="auto"/>
        <w:ind w:left="709"/>
      </w:pPr>
      <w:r>
        <w:t>Qualora la certificazione</w:t>
      </w:r>
      <w:r w:rsidR="00430BE9">
        <w:t>, sebbene in ritardo,</w:t>
      </w:r>
      <w:r>
        <w:t xml:space="preserve"> sia trasmessa </w:t>
      </w:r>
      <w:r w:rsidR="00430BE9" w:rsidRPr="006D1775">
        <w:rPr>
          <w:b/>
        </w:rPr>
        <w:t xml:space="preserve">entro </w:t>
      </w:r>
      <w:r w:rsidR="00080CF9" w:rsidRPr="006D1775">
        <w:rPr>
          <w:b/>
        </w:rPr>
        <w:t xml:space="preserve">il </w:t>
      </w:r>
      <w:r w:rsidR="006D1775" w:rsidRPr="006D1775">
        <w:rPr>
          <w:b/>
        </w:rPr>
        <w:t xml:space="preserve">successivo </w:t>
      </w:r>
      <w:r w:rsidR="00080CF9" w:rsidRPr="006D1775">
        <w:rPr>
          <w:b/>
        </w:rPr>
        <w:t>30 maggio</w:t>
      </w:r>
      <w:r w:rsidR="000B14BD" w:rsidRPr="006D1775">
        <w:rPr>
          <w:b/>
        </w:rPr>
        <w:t xml:space="preserve"> </w:t>
      </w:r>
      <w:r w:rsidR="00350B8F" w:rsidRPr="006D1775">
        <w:rPr>
          <w:b/>
        </w:rPr>
        <w:t>201</w:t>
      </w:r>
      <w:r w:rsidR="00080CF9" w:rsidRPr="006D1775">
        <w:rPr>
          <w:b/>
        </w:rPr>
        <w:t>8</w:t>
      </w:r>
      <w:r w:rsidR="00350B8F" w:rsidRPr="006D1775">
        <w:rPr>
          <w:b/>
        </w:rPr>
        <w:t xml:space="preserve"> </w:t>
      </w:r>
      <w:r>
        <w:t>e attesti</w:t>
      </w:r>
      <w:r w:rsidR="00550A94">
        <w:t>:</w:t>
      </w:r>
    </w:p>
    <w:p w:rsidR="00550A94" w:rsidRDefault="00C2761C" w:rsidP="00426695">
      <w:pPr>
        <w:pStyle w:val="provvr0"/>
        <w:numPr>
          <w:ilvl w:val="0"/>
          <w:numId w:val="23"/>
        </w:numPr>
        <w:spacing w:before="0" w:beforeAutospacing="0" w:after="120" w:afterAutospacing="0" w:line="360" w:lineRule="auto"/>
      </w:pPr>
      <w:r>
        <w:t xml:space="preserve">il </w:t>
      </w:r>
      <w:r w:rsidR="00080CF9">
        <w:t xml:space="preserve">conseguimento </w:t>
      </w:r>
      <w:r w:rsidR="000B14BD">
        <w:t>dell’obiettivo di saldo</w:t>
      </w:r>
      <w:r w:rsidR="00630FCA">
        <w:t xml:space="preserve"> di cui al comma </w:t>
      </w:r>
      <w:r w:rsidR="00080CF9">
        <w:t>466</w:t>
      </w:r>
      <w:r>
        <w:t>, si applica</w:t>
      </w:r>
      <w:r w:rsidR="006D1775">
        <w:t>, nei dodici mesi successivi al ritardato invio,</w:t>
      </w:r>
      <w:r>
        <w:t xml:space="preserve"> la </w:t>
      </w:r>
      <w:r w:rsidR="006D1775">
        <w:t xml:space="preserve">sola </w:t>
      </w:r>
      <w:r>
        <w:t xml:space="preserve">sanzione </w:t>
      </w:r>
      <w:r w:rsidR="006D1775">
        <w:t xml:space="preserve">di cui al comma 475, lettere e), dell’articolo 1 della legge n. 232 del 2016, limitatamente alle assunzioni </w:t>
      </w:r>
      <w:r>
        <w:t xml:space="preserve">di personale a </w:t>
      </w:r>
      <w:r w:rsidR="00080CF9">
        <w:t>tempo indeterminato</w:t>
      </w:r>
      <w:r w:rsidR="008C2EF4">
        <w:t>. I dodici mesi di cui al periodo precedente decorrono dalla data di invio della certificazione</w:t>
      </w:r>
      <w:r w:rsidR="00550A94">
        <w:t>;</w:t>
      </w:r>
    </w:p>
    <w:p w:rsidR="0011608F" w:rsidRDefault="00FB278E" w:rsidP="00426695">
      <w:pPr>
        <w:pStyle w:val="provvr0"/>
        <w:numPr>
          <w:ilvl w:val="0"/>
          <w:numId w:val="23"/>
        </w:numPr>
        <w:spacing w:before="0" w:beforeAutospacing="0" w:after="120" w:afterAutospacing="0" w:line="360" w:lineRule="auto"/>
      </w:pPr>
      <w:r w:rsidRPr="005C4F79">
        <w:t xml:space="preserve">il </w:t>
      </w:r>
      <w:r w:rsidR="00AA572F">
        <w:t xml:space="preserve">mancato </w:t>
      </w:r>
      <w:r w:rsidRPr="005C4F79">
        <w:t xml:space="preserve">rispetto </w:t>
      </w:r>
      <w:r w:rsidR="000B14BD">
        <w:t>dell’obiettivo di saldo</w:t>
      </w:r>
      <w:r w:rsidR="00630FCA">
        <w:t xml:space="preserve"> di cui al comma </w:t>
      </w:r>
      <w:r w:rsidR="00080CF9">
        <w:t>466</w:t>
      </w:r>
      <w:r w:rsidRPr="005C4F79">
        <w:t xml:space="preserve">, </w:t>
      </w:r>
      <w:r w:rsidR="00001110">
        <w:t xml:space="preserve">si applicano </w:t>
      </w:r>
      <w:r w:rsidR="00A61F29" w:rsidRPr="007B0598">
        <w:t xml:space="preserve">le sanzioni previste </w:t>
      </w:r>
      <w:r w:rsidR="00CF3F45">
        <w:t xml:space="preserve">dal comma </w:t>
      </w:r>
      <w:r w:rsidR="00080CF9">
        <w:t>475</w:t>
      </w:r>
      <w:r w:rsidR="00336C65">
        <w:t>, lettere a), c) e seguenti</w:t>
      </w:r>
      <w:r w:rsidR="008F332C">
        <w:t>,</w:t>
      </w:r>
      <w:r w:rsidR="000B14BD">
        <w:t xml:space="preserve"> dell’articolo 1 della legge n. </w:t>
      </w:r>
      <w:r w:rsidR="00080CF9">
        <w:t xml:space="preserve">232 </w:t>
      </w:r>
      <w:r w:rsidR="000B14BD">
        <w:t xml:space="preserve">del </w:t>
      </w:r>
      <w:r w:rsidR="00080CF9">
        <w:t>2016</w:t>
      </w:r>
      <w:r w:rsidR="0052596E">
        <w:t>, tenendo conto della gradualità prevista dal comma 476 di cui al medesimo articolo 1</w:t>
      </w:r>
      <w:r w:rsidR="00CF3F45">
        <w:t>.</w:t>
      </w:r>
    </w:p>
    <w:p w:rsidR="00887624" w:rsidRDefault="00887624" w:rsidP="00887624">
      <w:pPr>
        <w:pStyle w:val="provvr0"/>
        <w:numPr>
          <w:ilvl w:val="0"/>
          <w:numId w:val="31"/>
        </w:numPr>
        <w:spacing w:before="0" w:beforeAutospacing="0" w:after="120" w:afterAutospacing="0" w:line="360" w:lineRule="auto"/>
        <w:ind w:left="709"/>
      </w:pPr>
      <w:r w:rsidRPr="006619F8">
        <w:t xml:space="preserve">Il Ministero dell’economia e delle finanze – Dipartimento della Ragioneria Generale dello Stato, ai sensi del </w:t>
      </w:r>
      <w:r>
        <w:t>citato</w:t>
      </w:r>
      <w:r w:rsidRPr="006619F8">
        <w:t xml:space="preserve"> articolo 1</w:t>
      </w:r>
      <w:r>
        <w:t xml:space="preserve">, </w:t>
      </w:r>
      <w:r w:rsidRPr="006619F8">
        <w:t xml:space="preserve">comma </w:t>
      </w:r>
      <w:r w:rsidR="00080CF9">
        <w:t>471</w:t>
      </w:r>
      <w:r w:rsidRPr="006619F8">
        <w:t xml:space="preserve">, comunica al Ministero dell’interno l’elenco degli enti inadempienti </w:t>
      </w:r>
      <w:r>
        <w:t xml:space="preserve">all’invio della certificazione alla data del 30 maggio </w:t>
      </w:r>
      <w:r w:rsidR="00BE2B1A">
        <w:t xml:space="preserve">2018 </w:t>
      </w:r>
      <w:r w:rsidRPr="006619F8">
        <w:t>al fine di sospendere</w:t>
      </w:r>
      <w:r>
        <w:t xml:space="preserve">, sino alla data di trasmissione da parte del commissario </w:t>
      </w:r>
      <w:r>
        <w:rPr>
          <w:i/>
        </w:rPr>
        <w:t>ad acta</w:t>
      </w:r>
      <w:r>
        <w:t>,</w:t>
      </w:r>
      <w:r w:rsidRPr="006619F8">
        <w:t xml:space="preserve"> le erogazioni di risorse o trasferimenti relative all’anno successivo a quello di riferimento.</w:t>
      </w:r>
      <w:r>
        <w:t xml:space="preserve"> </w:t>
      </w:r>
    </w:p>
    <w:p w:rsidR="00550A94" w:rsidRDefault="009D6EC5" w:rsidP="000B14BD">
      <w:pPr>
        <w:pStyle w:val="provvr0"/>
        <w:numPr>
          <w:ilvl w:val="0"/>
          <w:numId w:val="31"/>
        </w:numPr>
        <w:spacing w:before="0" w:beforeAutospacing="0" w:after="120" w:afterAutospacing="0" w:line="360" w:lineRule="auto"/>
        <w:ind w:left="720"/>
      </w:pPr>
      <w:r>
        <w:t xml:space="preserve">Decorsi </w:t>
      </w:r>
      <w:r w:rsidR="000B14BD">
        <w:t>trenta</w:t>
      </w:r>
      <w:r w:rsidR="00001D03">
        <w:t xml:space="preserve"> giorni</w:t>
      </w:r>
      <w:r w:rsidR="000B14BD">
        <w:t xml:space="preserve"> </w:t>
      </w:r>
      <w:r w:rsidR="00887624">
        <w:t xml:space="preserve">dal termine stabilito per l’approvazione del rendiconto della gestione </w:t>
      </w:r>
      <w:r w:rsidR="00BE2B1A">
        <w:t xml:space="preserve">2017 </w:t>
      </w:r>
      <w:r w:rsidR="00887624">
        <w:t xml:space="preserve">di cui all’articolo 227, comma 2, </w:t>
      </w:r>
      <w:r w:rsidR="00887624" w:rsidRPr="00DD4FF5">
        <w:t>del decreto legislativo n. 267 del 2000</w:t>
      </w:r>
      <w:r w:rsidR="00887624">
        <w:t xml:space="preserve"> </w:t>
      </w:r>
      <w:r w:rsidR="00A26F51">
        <w:t>(</w:t>
      </w:r>
      <w:r w:rsidR="00344369">
        <w:t xml:space="preserve">a partire </w:t>
      </w:r>
      <w:r w:rsidR="00344369" w:rsidRPr="0008549E">
        <w:rPr>
          <w:b/>
        </w:rPr>
        <w:lastRenderedPageBreak/>
        <w:t>dal</w:t>
      </w:r>
      <w:r w:rsidR="00344369">
        <w:t xml:space="preserve"> </w:t>
      </w:r>
      <w:r w:rsidR="00344369" w:rsidRPr="00A26F51">
        <w:rPr>
          <w:b/>
        </w:rPr>
        <w:t>3</w:t>
      </w:r>
      <w:r w:rsidR="00344369">
        <w:rPr>
          <w:b/>
        </w:rPr>
        <w:t>1</w:t>
      </w:r>
      <w:r w:rsidR="00344369" w:rsidRPr="00A26F51">
        <w:rPr>
          <w:b/>
        </w:rPr>
        <w:t xml:space="preserve"> </w:t>
      </w:r>
      <w:r w:rsidR="00A26F51" w:rsidRPr="00A26F51">
        <w:rPr>
          <w:b/>
        </w:rPr>
        <w:t xml:space="preserve">maggio </w:t>
      </w:r>
      <w:r w:rsidR="00BE2B1A" w:rsidRPr="00A26F51">
        <w:rPr>
          <w:b/>
        </w:rPr>
        <w:t>201</w:t>
      </w:r>
      <w:r w:rsidR="00BE2B1A">
        <w:rPr>
          <w:b/>
        </w:rPr>
        <w:t>8</w:t>
      </w:r>
      <w:r w:rsidR="00EF4A81">
        <w:rPr>
          <w:b/>
        </w:rPr>
        <w:t>)</w:t>
      </w:r>
      <w:r>
        <w:t xml:space="preserve">, </w:t>
      </w:r>
      <w:r w:rsidR="00E227B8">
        <w:t xml:space="preserve">ai sensi dell’articolo 1, comma </w:t>
      </w:r>
      <w:r w:rsidR="00BE2B1A">
        <w:t>47</w:t>
      </w:r>
      <w:r w:rsidR="00E227B8">
        <w:t xml:space="preserve">1, della legge n. </w:t>
      </w:r>
      <w:r w:rsidR="00BE2B1A">
        <w:t xml:space="preserve">232 </w:t>
      </w:r>
      <w:r w:rsidR="00E227B8">
        <w:t xml:space="preserve">del </w:t>
      </w:r>
      <w:r w:rsidR="00BE2B1A">
        <w:t>2016</w:t>
      </w:r>
      <w:r w:rsidR="00E227B8">
        <w:t xml:space="preserve">, </w:t>
      </w:r>
      <w:r>
        <w:t xml:space="preserve">in caso di mancata trasmissione </w:t>
      </w:r>
      <w:r w:rsidR="00A73EA8">
        <w:t xml:space="preserve">della certificazione </w:t>
      </w:r>
      <w:r>
        <w:t xml:space="preserve">da parte </w:t>
      </w:r>
      <w:r w:rsidR="00A73EA8">
        <w:t>dell’ente</w:t>
      </w:r>
      <w:r>
        <w:t xml:space="preserve"> locale, il presidente dell’organo di revisione economico-finanziaria nel caso di organo collegiale, ovvero l’unico revisore nel caso di organo monocratico, in qualità di commissario </w:t>
      </w:r>
      <w:r w:rsidRPr="00A26F51">
        <w:rPr>
          <w:i/>
        </w:rPr>
        <w:t>ad acta</w:t>
      </w:r>
      <w:r>
        <w:t xml:space="preserve">, </w:t>
      </w:r>
      <w:r w:rsidRPr="00D05BA5">
        <w:t>provvede</w:t>
      </w:r>
      <w:r w:rsidR="000B14BD">
        <w:t>, pena la decadenza dal ruolo di revisore,</w:t>
      </w:r>
      <w:r w:rsidRPr="00D05BA5">
        <w:t xml:space="preserve"> ad assicurare l’assolvimento dell’adempimento </w:t>
      </w:r>
      <w:r w:rsidR="00EA548F">
        <w:t>e</w:t>
      </w:r>
      <w:r w:rsidRPr="00D05BA5">
        <w:t xml:space="preserve"> a trasmettere </w:t>
      </w:r>
      <w:r w:rsidR="00E52AE8" w:rsidRPr="00551D0D">
        <w:t>telematicamente</w:t>
      </w:r>
      <w:r w:rsidR="00CE6DC9" w:rsidRPr="00551D0D">
        <w:t>,</w:t>
      </w:r>
      <w:r w:rsidR="00CE6DC9" w:rsidRPr="00A26F51">
        <w:rPr>
          <w:color w:val="FF0000"/>
        </w:rPr>
        <w:t xml:space="preserve"> </w:t>
      </w:r>
      <w:r w:rsidR="0062529B" w:rsidRPr="00551D0D">
        <w:t>mediante</w:t>
      </w:r>
      <w:r w:rsidR="00CE6DC9" w:rsidRPr="00551D0D">
        <w:t xml:space="preserve"> sottoscrizione con firma digitale, </w:t>
      </w:r>
      <w:r w:rsidRPr="00551D0D">
        <w:t>la</w:t>
      </w:r>
      <w:r w:rsidRPr="00D05BA5">
        <w:t xml:space="preserve"> certificazione e</w:t>
      </w:r>
      <w:r w:rsidR="004772FC">
        <w:t>ntro i successivi trenta giorni</w:t>
      </w:r>
      <w:r w:rsidR="000B14BD">
        <w:t xml:space="preserve"> (</w:t>
      </w:r>
      <w:r w:rsidR="00BC1F77" w:rsidRPr="0008549E">
        <w:rPr>
          <w:b/>
        </w:rPr>
        <w:t>entro il</w:t>
      </w:r>
      <w:r w:rsidR="00BC1F77">
        <w:t xml:space="preserve"> </w:t>
      </w:r>
      <w:r w:rsidR="00336C65" w:rsidRPr="00A26F51">
        <w:rPr>
          <w:b/>
        </w:rPr>
        <w:t>29</w:t>
      </w:r>
      <w:r w:rsidR="000B14BD" w:rsidRPr="00A26F51">
        <w:rPr>
          <w:b/>
        </w:rPr>
        <w:t xml:space="preserve"> </w:t>
      </w:r>
      <w:r w:rsidR="002B0DCC">
        <w:rPr>
          <w:b/>
        </w:rPr>
        <w:t xml:space="preserve"> </w:t>
      </w:r>
      <w:r w:rsidR="000B14BD" w:rsidRPr="00A26F51">
        <w:rPr>
          <w:b/>
        </w:rPr>
        <w:t xml:space="preserve">giugno </w:t>
      </w:r>
      <w:r w:rsidR="00BE2B1A" w:rsidRPr="00A26F51">
        <w:rPr>
          <w:b/>
        </w:rPr>
        <w:t>201</w:t>
      </w:r>
      <w:r w:rsidR="00BE2B1A">
        <w:rPr>
          <w:b/>
        </w:rPr>
        <w:t>8</w:t>
      </w:r>
      <w:r w:rsidR="000B14BD">
        <w:t>)</w:t>
      </w:r>
      <w:r w:rsidRPr="00D05BA5">
        <w:t xml:space="preserve">. </w:t>
      </w:r>
      <w:r w:rsidR="00550A94">
        <w:t>Qualora la certificazione trasmessa</w:t>
      </w:r>
      <w:r w:rsidR="00550A94" w:rsidRPr="00917C46">
        <w:t xml:space="preserve"> </w:t>
      </w:r>
      <w:r w:rsidR="005C67FE">
        <w:t xml:space="preserve">a cura </w:t>
      </w:r>
      <w:r w:rsidR="0031550A">
        <w:t>d</w:t>
      </w:r>
      <w:r w:rsidR="005C67FE">
        <w:t>e</w:t>
      </w:r>
      <w:r w:rsidR="0031550A">
        <w:t xml:space="preserve">l commissario </w:t>
      </w:r>
      <w:r w:rsidR="0031550A" w:rsidRPr="00A26F51">
        <w:rPr>
          <w:i/>
        </w:rPr>
        <w:t>ad acta</w:t>
      </w:r>
      <w:r w:rsidR="008F332C" w:rsidRPr="00A26F51">
        <w:rPr>
          <w:i/>
        </w:rPr>
        <w:t>,</w:t>
      </w:r>
      <w:r w:rsidR="00336C65" w:rsidRPr="00A26F51">
        <w:rPr>
          <w:i/>
        </w:rPr>
        <w:t xml:space="preserve"> </w:t>
      </w:r>
      <w:r w:rsidR="00336C65" w:rsidRPr="00336C65">
        <w:t>entro</w:t>
      </w:r>
      <w:r w:rsidR="00336C65">
        <w:t xml:space="preserve"> </w:t>
      </w:r>
      <w:r w:rsidR="008F332C">
        <w:t xml:space="preserve">sessanta </w:t>
      </w:r>
      <w:r w:rsidR="00336C65">
        <w:t xml:space="preserve">giorni </w:t>
      </w:r>
      <w:r w:rsidR="00887624">
        <w:t xml:space="preserve">dal termine stabilito per l’approvazione del rendiconto della gestione </w:t>
      </w:r>
      <w:r w:rsidR="00BE2B1A">
        <w:t xml:space="preserve">2017 </w:t>
      </w:r>
      <w:r w:rsidR="00887624">
        <w:t xml:space="preserve">di cui all’articolo 227, comma 2, </w:t>
      </w:r>
      <w:r w:rsidR="00887624" w:rsidRPr="00DD4FF5">
        <w:t>del decreto legislativo n. 267 del 2000</w:t>
      </w:r>
      <w:r w:rsidR="00887624">
        <w:t xml:space="preserve"> </w:t>
      </w:r>
      <w:r w:rsidR="00A753A6">
        <w:t>(</w:t>
      </w:r>
      <w:r w:rsidR="00BC1F77" w:rsidRPr="0008549E">
        <w:rPr>
          <w:b/>
        </w:rPr>
        <w:t>entro il</w:t>
      </w:r>
      <w:r w:rsidR="00BC1F77">
        <w:t xml:space="preserve"> </w:t>
      </w:r>
      <w:r w:rsidR="00A753A6" w:rsidRPr="00A26F51">
        <w:rPr>
          <w:b/>
        </w:rPr>
        <w:t xml:space="preserve">29 giugno </w:t>
      </w:r>
      <w:r w:rsidR="00BE2B1A" w:rsidRPr="00A26F51">
        <w:rPr>
          <w:b/>
        </w:rPr>
        <w:t>201</w:t>
      </w:r>
      <w:r w:rsidR="00BE2B1A">
        <w:rPr>
          <w:b/>
        </w:rPr>
        <w:t>8</w:t>
      </w:r>
      <w:r w:rsidR="00A753A6">
        <w:t>)</w:t>
      </w:r>
      <w:r w:rsidR="0031550A" w:rsidRPr="00336C65">
        <w:t>,</w:t>
      </w:r>
      <w:r w:rsidR="0031550A">
        <w:t xml:space="preserve"> </w:t>
      </w:r>
      <w:r w:rsidR="00550A94">
        <w:t>attesti:</w:t>
      </w:r>
    </w:p>
    <w:p w:rsidR="00550A94" w:rsidRDefault="00550A94" w:rsidP="005C67FE">
      <w:pPr>
        <w:pStyle w:val="provvr0"/>
        <w:numPr>
          <w:ilvl w:val="0"/>
          <w:numId w:val="23"/>
        </w:numPr>
        <w:spacing w:before="0" w:beforeAutospacing="0" w:after="120" w:afterAutospacing="0" w:line="360" w:lineRule="auto"/>
      </w:pPr>
      <w:r>
        <w:t xml:space="preserve">il rispetto </w:t>
      </w:r>
      <w:r w:rsidR="000B14BD">
        <w:t>dell’obiettivo di saldo</w:t>
      </w:r>
      <w:r w:rsidR="00001110">
        <w:t xml:space="preserve"> di cui al comma </w:t>
      </w:r>
      <w:r w:rsidR="00BE2B1A">
        <w:t>466</w:t>
      </w:r>
      <w:r>
        <w:t xml:space="preserve">, </w:t>
      </w:r>
      <w:r w:rsidR="000B14BD">
        <w:t xml:space="preserve">si applicano solo le sanzioni </w:t>
      </w:r>
      <w:r w:rsidR="00001110">
        <w:t xml:space="preserve">disposte dalle lettere e) ed f) del comma </w:t>
      </w:r>
      <w:r w:rsidR="00BE2B1A">
        <w:t xml:space="preserve">475 </w:t>
      </w:r>
      <w:r w:rsidR="00001110">
        <w:t xml:space="preserve">dell’articolo 1 della legge n. </w:t>
      </w:r>
      <w:r w:rsidR="00BE2B1A">
        <w:t xml:space="preserve">232 </w:t>
      </w:r>
      <w:r w:rsidR="00001110">
        <w:t xml:space="preserve">del </w:t>
      </w:r>
      <w:r w:rsidR="00BE2B1A">
        <w:t>2016</w:t>
      </w:r>
      <w:r w:rsidR="00001110">
        <w:t xml:space="preserve">, </w:t>
      </w:r>
      <w:r w:rsidR="00BE2B1A">
        <w:t xml:space="preserve">tenendo conto della gradualità prevista dal comma 476, </w:t>
      </w:r>
      <w:r w:rsidR="000B14BD">
        <w:t>relative al divieto di assunzione di personale e al</w:t>
      </w:r>
      <w:r w:rsidR="00BE2B1A">
        <w:t xml:space="preserve"> versamento</w:t>
      </w:r>
      <w:r w:rsidR="000B14BD">
        <w:t xml:space="preserve"> </w:t>
      </w:r>
      <w:r w:rsidR="004F4526">
        <w:t xml:space="preserve">al bilancio dell’ente </w:t>
      </w:r>
      <w:r w:rsidR="000B14BD">
        <w:t xml:space="preserve">delle indennità di funzione e </w:t>
      </w:r>
      <w:r w:rsidR="004864C1">
        <w:t>de</w:t>
      </w:r>
      <w:r w:rsidR="000B14BD">
        <w:t xml:space="preserve">i gettoni di presenza </w:t>
      </w:r>
      <w:r w:rsidR="00BE2B1A">
        <w:t>spettanti</w:t>
      </w:r>
      <w:r w:rsidR="004F4526">
        <w:t>,</w:t>
      </w:r>
      <w:r w:rsidR="00BE2B1A">
        <w:t xml:space="preserve"> nell’esercizio della violazione</w:t>
      </w:r>
      <w:r w:rsidR="004F4526">
        <w:t>,</w:t>
      </w:r>
      <w:r w:rsidR="00BE2B1A">
        <w:t xml:space="preserve"> </w:t>
      </w:r>
      <w:r w:rsidR="004F4526">
        <w:t>al presidente, a</w:t>
      </w:r>
      <w:r w:rsidR="000B14BD">
        <w:t xml:space="preserve">l sindaco e </w:t>
      </w:r>
      <w:r w:rsidR="004F4526">
        <w:t>a</w:t>
      </w:r>
      <w:r w:rsidR="000B14BD">
        <w:t>i componenti della giunta</w:t>
      </w:r>
      <w:r>
        <w:t>;</w:t>
      </w:r>
    </w:p>
    <w:p w:rsidR="000B14BD" w:rsidRDefault="000B14BD" w:rsidP="000B14BD">
      <w:pPr>
        <w:pStyle w:val="provvr0"/>
        <w:numPr>
          <w:ilvl w:val="0"/>
          <w:numId w:val="23"/>
        </w:numPr>
        <w:spacing w:before="0" w:beforeAutospacing="0" w:after="120" w:afterAutospacing="0" w:line="360" w:lineRule="auto"/>
      </w:pPr>
      <w:r w:rsidRPr="005C4F79">
        <w:t xml:space="preserve">il </w:t>
      </w:r>
      <w:r>
        <w:t xml:space="preserve">mancato </w:t>
      </w:r>
      <w:r w:rsidRPr="005C4F79">
        <w:t xml:space="preserve">rispetto </w:t>
      </w:r>
      <w:r>
        <w:t>dell’obiettivo di saldo</w:t>
      </w:r>
      <w:r w:rsidR="00001110" w:rsidRPr="00001110">
        <w:t xml:space="preserve"> di cui al comma </w:t>
      </w:r>
      <w:r w:rsidR="00BE2B1A">
        <w:t>466</w:t>
      </w:r>
      <w:r w:rsidRPr="005C4F79">
        <w:t xml:space="preserve">, </w:t>
      </w:r>
      <w:r>
        <w:t xml:space="preserve">si applicano </w:t>
      </w:r>
      <w:r w:rsidRPr="007B0598">
        <w:t xml:space="preserve">le sanzioni previste </w:t>
      </w:r>
      <w:r>
        <w:t xml:space="preserve">dal comma </w:t>
      </w:r>
      <w:r w:rsidR="00BE2B1A">
        <w:t>475</w:t>
      </w:r>
      <w:r w:rsidR="008F332C">
        <w:t>, lettere a), c) e seguenti,</w:t>
      </w:r>
      <w:r>
        <w:t xml:space="preserve"> dell’articolo 1 della legge n. </w:t>
      </w:r>
      <w:r w:rsidR="00BE2B1A">
        <w:t>232 del 2016</w:t>
      </w:r>
      <w:r w:rsidR="0052596E">
        <w:t>, tenendo conto della gradualità prevista dal comma 476 di cui al medesimo articolo 1</w:t>
      </w:r>
      <w:r>
        <w:t>.</w:t>
      </w:r>
    </w:p>
    <w:p w:rsidR="00EF4A81" w:rsidRPr="00263F68" w:rsidRDefault="00263F68" w:rsidP="00263F68">
      <w:pPr>
        <w:pStyle w:val="provvr0"/>
        <w:numPr>
          <w:ilvl w:val="0"/>
          <w:numId w:val="31"/>
        </w:numPr>
        <w:spacing w:before="0" w:beforeAutospacing="0" w:after="120" w:afterAutospacing="0" w:line="360" w:lineRule="auto"/>
        <w:ind w:left="709"/>
      </w:pPr>
      <w:r>
        <w:t>Gli</w:t>
      </w:r>
      <w:r w:rsidR="00EF4A81" w:rsidRPr="00517DE9">
        <w:t xml:space="preserve"> enti locali per i quali, ai sensi dell’articolo 248, comma 1, del decreto legislativo n. 267</w:t>
      </w:r>
      <w:r w:rsidR="00DB1DDB">
        <w:t xml:space="preserve"> del 2000</w:t>
      </w:r>
      <w:r w:rsidR="00EF4A81" w:rsidRPr="00517DE9">
        <w:t>, a seguito della dichiarazione di dissesto, sono sospesi i termini per la deliberazione del bilancio</w:t>
      </w:r>
      <w:r w:rsidR="00EF4A81">
        <w:t xml:space="preserve"> 2017</w:t>
      </w:r>
      <w:r>
        <w:t xml:space="preserve"> il termine di trenta giorni di cui al comma 4 </w:t>
      </w:r>
      <w:r w:rsidRPr="00263F68">
        <w:t xml:space="preserve">decorre </w:t>
      </w:r>
      <w:r w:rsidR="00EF4A81" w:rsidRPr="00263F68">
        <w:t>dal nuovo termine stabilito per l’approvazione del rendiconto di gestione 2017 dal decreto del Ministro dell’interno di approvazione dell’ipotesi di bilancio di previsione stabilmente riequilibrato di cui all’articolo 261 del medesimo decreto legislativo</w:t>
      </w:r>
      <w:r w:rsidRPr="00263F68">
        <w:t>.</w:t>
      </w:r>
    </w:p>
    <w:p w:rsidR="008D44C4" w:rsidRDefault="008D44C4" w:rsidP="00A26F51">
      <w:pPr>
        <w:pStyle w:val="provvr0"/>
        <w:numPr>
          <w:ilvl w:val="0"/>
          <w:numId w:val="31"/>
        </w:numPr>
        <w:spacing w:before="0" w:beforeAutospacing="0" w:after="120" w:afterAutospacing="0" w:line="360" w:lineRule="auto"/>
        <w:ind w:left="709"/>
      </w:pPr>
      <w:r>
        <w:t xml:space="preserve">Decorsi sessanta giorni </w:t>
      </w:r>
      <w:r w:rsidR="00001D03">
        <w:t xml:space="preserve">dal termine stabilito per l’approvazione del rendiconto della gestione </w:t>
      </w:r>
      <w:r w:rsidR="00BE2B1A">
        <w:t xml:space="preserve">2017 </w:t>
      </w:r>
      <w:r w:rsidR="00001D03">
        <w:t xml:space="preserve">di cui all’articolo 227, comma 2, </w:t>
      </w:r>
      <w:r w:rsidR="00001D03" w:rsidRPr="00DD4FF5">
        <w:t>del decreto legislativo n. 267 del 2000</w:t>
      </w:r>
      <w:r>
        <w:t xml:space="preserve">, in caso di mancata trasmissione da parte </w:t>
      </w:r>
      <w:r w:rsidR="000360DE">
        <w:t xml:space="preserve">del </w:t>
      </w:r>
      <w:r>
        <w:t>commissario</w:t>
      </w:r>
      <w:r w:rsidRPr="008D44C4">
        <w:t xml:space="preserve"> </w:t>
      </w:r>
      <w:r w:rsidRPr="00C76F9E">
        <w:rPr>
          <w:i/>
        </w:rPr>
        <w:t>ad acta</w:t>
      </w:r>
      <w:r>
        <w:t xml:space="preserve"> della certificazione, </w:t>
      </w:r>
      <w:r w:rsidRPr="008D6685">
        <w:t>continuano a trovare</w:t>
      </w:r>
      <w:r>
        <w:t xml:space="preserve"> applicazione</w:t>
      </w:r>
      <w:r w:rsidRPr="003853A5">
        <w:t xml:space="preserve"> le sanzioni di cui al comma </w:t>
      </w:r>
      <w:r w:rsidR="00BE2B1A">
        <w:t>475</w:t>
      </w:r>
      <w:r w:rsidRPr="008D6685">
        <w:t>, letter</w:t>
      </w:r>
      <w:r w:rsidR="00D62686">
        <w:t>e</w:t>
      </w:r>
      <w:r w:rsidRPr="008D6685">
        <w:t xml:space="preserve"> </w:t>
      </w:r>
      <w:r>
        <w:t>c</w:t>
      </w:r>
      <w:r w:rsidRPr="008D6685">
        <w:t>) e seguenti,</w:t>
      </w:r>
      <w:r w:rsidRPr="003853A5">
        <w:t xml:space="preserve"> dell’articolo </w:t>
      </w:r>
      <w:r>
        <w:t>1</w:t>
      </w:r>
      <w:r w:rsidRPr="003853A5">
        <w:t xml:space="preserve"> del</w:t>
      </w:r>
      <w:r>
        <w:t>la</w:t>
      </w:r>
      <w:r w:rsidRPr="003853A5">
        <w:t xml:space="preserve"> citat</w:t>
      </w:r>
      <w:r>
        <w:t>a</w:t>
      </w:r>
      <w:r w:rsidRPr="003853A5">
        <w:t xml:space="preserve"> </w:t>
      </w:r>
      <w:r>
        <w:t xml:space="preserve">legge n. </w:t>
      </w:r>
      <w:r w:rsidR="00CF1134">
        <w:t xml:space="preserve">232 del 2016 </w:t>
      </w:r>
      <w:r>
        <w:t xml:space="preserve">e </w:t>
      </w:r>
      <w:r w:rsidRPr="008D44C4">
        <w:t>la sospensione delle</w:t>
      </w:r>
      <w:r w:rsidRPr="00D83072">
        <w:t xml:space="preserve"> erogazioni di </w:t>
      </w:r>
      <w:r w:rsidRPr="00D83072">
        <w:lastRenderedPageBreak/>
        <w:t>risorse o trasferimenti da parte del Ministero dell’interno</w:t>
      </w:r>
      <w:r w:rsidR="001F304C" w:rsidRPr="001F304C">
        <w:t xml:space="preserve"> </w:t>
      </w:r>
      <w:r w:rsidR="001F304C" w:rsidRPr="00856C3E">
        <w:t>relative all’anno successivo a quello di riferimento</w:t>
      </w:r>
      <w:r>
        <w:t xml:space="preserve">. </w:t>
      </w:r>
    </w:p>
    <w:p w:rsidR="00A4465E" w:rsidRDefault="00A26F51" w:rsidP="00A4465E">
      <w:pPr>
        <w:pStyle w:val="provvr0"/>
        <w:numPr>
          <w:ilvl w:val="0"/>
          <w:numId w:val="31"/>
        </w:numPr>
        <w:spacing w:before="0" w:beforeAutospacing="0" w:after="120" w:afterAutospacing="0" w:line="360" w:lineRule="auto"/>
        <w:ind w:left="720"/>
      </w:pPr>
      <w:r>
        <w:t xml:space="preserve">A decorrere dal </w:t>
      </w:r>
      <w:r w:rsidR="006A1F3E">
        <w:t xml:space="preserve">31 maggio </w:t>
      </w:r>
      <w:r w:rsidR="00CF1134">
        <w:t>2018</w:t>
      </w:r>
      <w:r w:rsidR="006619F8">
        <w:t xml:space="preserve">, il </w:t>
      </w:r>
      <w:r w:rsidR="007B1C71" w:rsidRPr="007B1C71">
        <w:t xml:space="preserve">Ministero dell’economia e delle finanze – </w:t>
      </w:r>
      <w:r w:rsidR="006619F8">
        <w:t xml:space="preserve">Dipartimento della Ragioneria generale dello Stato provvede ad inviare </w:t>
      </w:r>
      <w:r>
        <w:t xml:space="preserve">apposita comunicazione </w:t>
      </w:r>
      <w:r w:rsidR="006619F8">
        <w:t xml:space="preserve">al Ministero dell’interno al fine di revocare la sospensione delle erogazioni </w:t>
      </w:r>
      <w:r w:rsidR="005874A8">
        <w:t xml:space="preserve">di </w:t>
      </w:r>
      <w:r w:rsidR="006619F8">
        <w:t xml:space="preserve">risorse </w:t>
      </w:r>
      <w:r w:rsidR="00342C87">
        <w:t>o</w:t>
      </w:r>
      <w:r w:rsidR="006619F8">
        <w:t xml:space="preserve"> trasferimenti</w:t>
      </w:r>
      <w:r>
        <w:t xml:space="preserve"> agli enti che hanno trasmesso la certificazione in data successiva al </w:t>
      </w:r>
      <w:r w:rsidR="006A1F3E">
        <w:t xml:space="preserve">30 maggio </w:t>
      </w:r>
      <w:r>
        <w:t>201</w:t>
      </w:r>
      <w:r w:rsidR="00CF1134">
        <w:t>8</w:t>
      </w:r>
      <w:r>
        <w:t>.</w:t>
      </w:r>
      <w:r w:rsidR="00290C58">
        <w:t xml:space="preserve"> </w:t>
      </w:r>
    </w:p>
    <w:p w:rsidR="00DA0F70" w:rsidRDefault="00DA0F70" w:rsidP="00DA0F70">
      <w:pPr>
        <w:pStyle w:val="provvr0"/>
        <w:spacing w:before="0" w:beforeAutospacing="0" w:after="120" w:afterAutospacing="0" w:line="360" w:lineRule="auto"/>
        <w:ind w:left="720"/>
      </w:pPr>
    </w:p>
    <w:p w:rsidR="003307C7" w:rsidRPr="009B00E0" w:rsidRDefault="003307C7" w:rsidP="003307C7">
      <w:pPr>
        <w:pStyle w:val="provvr0"/>
        <w:spacing w:before="0" w:beforeAutospacing="0" w:after="120" w:afterAutospacing="0" w:line="360" w:lineRule="auto"/>
        <w:jc w:val="center"/>
      </w:pPr>
      <w:r w:rsidRPr="009B00E0">
        <w:t xml:space="preserve">Articolo </w:t>
      </w:r>
      <w:r w:rsidR="00C35B65">
        <w:t>3</w:t>
      </w:r>
    </w:p>
    <w:p w:rsidR="003307C7" w:rsidRPr="00EC3562" w:rsidRDefault="003307C7" w:rsidP="003307C7">
      <w:pPr>
        <w:pStyle w:val="provvr0"/>
        <w:spacing w:before="0" w:beforeAutospacing="0" w:after="120" w:afterAutospacing="0" w:line="360" w:lineRule="auto"/>
        <w:jc w:val="center"/>
      </w:pPr>
      <w:r w:rsidRPr="00D05BA5">
        <w:rPr>
          <w:i/>
        </w:rPr>
        <w:t>(</w:t>
      </w:r>
      <w:r>
        <w:rPr>
          <w:i/>
        </w:rPr>
        <w:t>Accertamento successivo del mancato conseguimento del saldo di finanza pubblica</w:t>
      </w:r>
      <w:r w:rsidRPr="00D05BA5">
        <w:rPr>
          <w:i/>
        </w:rPr>
        <w:t>)</w:t>
      </w:r>
    </w:p>
    <w:p w:rsidR="0008549E" w:rsidRDefault="0008549E" w:rsidP="00F66356">
      <w:pPr>
        <w:pStyle w:val="provvr0"/>
        <w:numPr>
          <w:ilvl w:val="0"/>
          <w:numId w:val="33"/>
        </w:numPr>
        <w:spacing w:before="0" w:beforeAutospacing="0" w:after="120" w:afterAutospacing="0" w:line="360" w:lineRule="auto"/>
        <w:ind w:left="709"/>
      </w:pPr>
      <w:r>
        <w:t xml:space="preserve">Gli enti locali ai quali il </w:t>
      </w:r>
      <w:r w:rsidR="00794388">
        <w:t xml:space="preserve">mancato conseguimento del saldo di cui al comma </w:t>
      </w:r>
      <w:r w:rsidR="00CF1134">
        <w:t>466</w:t>
      </w:r>
      <w:r w:rsidR="00794388">
        <w:t xml:space="preserve">, </w:t>
      </w:r>
      <w:r>
        <w:t xml:space="preserve">sia </w:t>
      </w:r>
      <w:r w:rsidR="00B40F32" w:rsidRPr="00D47643">
        <w:t>accertato</w:t>
      </w:r>
      <w:r w:rsidR="00CF1134">
        <w:t xml:space="preserve"> dalla Corte dei conti</w:t>
      </w:r>
      <w:r w:rsidR="00B40F32" w:rsidRPr="00D47643">
        <w:t xml:space="preserve"> </w:t>
      </w:r>
      <w:r w:rsidR="00794388" w:rsidRPr="00D47643">
        <w:t>successiv</w:t>
      </w:r>
      <w:r w:rsidR="00794388">
        <w:t>amente all’anno seguente a quello cui la violazione si riferisce</w:t>
      </w:r>
      <w:r w:rsidR="004872F9">
        <w:t xml:space="preserve">, ai sensi </w:t>
      </w:r>
      <w:r w:rsidR="00001110">
        <w:t xml:space="preserve">dell’articolo 1, </w:t>
      </w:r>
      <w:r w:rsidR="004872F9">
        <w:t xml:space="preserve">comma </w:t>
      </w:r>
      <w:r w:rsidR="00CF1134">
        <w:t>47</w:t>
      </w:r>
      <w:r w:rsidR="008E7B29">
        <w:t>8</w:t>
      </w:r>
      <w:r w:rsidR="00794388">
        <w:t>,</w:t>
      </w:r>
      <w:r w:rsidR="00B40F32" w:rsidRPr="00D47643">
        <w:t xml:space="preserve"> </w:t>
      </w:r>
      <w:r w:rsidR="004872F9">
        <w:t xml:space="preserve">della legge n. </w:t>
      </w:r>
      <w:r w:rsidR="00CF1134">
        <w:t>232 del 2016</w:t>
      </w:r>
      <w:r w:rsidR="00B40F32" w:rsidRPr="00D47643">
        <w:t xml:space="preserve">, </w:t>
      </w:r>
      <w:r w:rsidR="00F34C36" w:rsidRPr="00D47643">
        <w:t xml:space="preserve">sono tenuti </w:t>
      </w:r>
      <w:r w:rsidR="008E7B29">
        <w:t>a comunicare l’inadempienza mediante l’</w:t>
      </w:r>
      <w:r w:rsidR="008E7B29" w:rsidRPr="00D47643">
        <w:t>invi</w:t>
      </w:r>
      <w:r w:rsidR="008E7B29">
        <w:t>o di</w:t>
      </w:r>
      <w:r w:rsidR="008E7B29" w:rsidRPr="00D47643">
        <w:t xml:space="preserve"> </w:t>
      </w:r>
      <w:r w:rsidR="00E27CF5">
        <w:t>una</w:t>
      </w:r>
      <w:r w:rsidR="00E27CF5" w:rsidRPr="00D47643">
        <w:t xml:space="preserve"> </w:t>
      </w:r>
      <w:r w:rsidR="00F34C36" w:rsidRPr="00D47643">
        <w:t xml:space="preserve">nuova certificazione del </w:t>
      </w:r>
      <w:r w:rsidR="000B14BD">
        <w:t>pareggio</w:t>
      </w:r>
      <w:r w:rsidR="00001D03">
        <w:t xml:space="preserve"> </w:t>
      </w:r>
      <w:r w:rsidR="000B14BD">
        <w:t>di bilancio</w:t>
      </w:r>
      <w:r w:rsidR="00E27CF5">
        <w:t xml:space="preserve"> </w:t>
      </w:r>
      <w:r w:rsidR="00EE4335" w:rsidRPr="00D47643">
        <w:t>entro trenta giorni dall’accertamento della violazione</w:t>
      </w:r>
      <w:r>
        <w:t>.</w:t>
      </w:r>
    </w:p>
    <w:p w:rsidR="00A753A6" w:rsidRDefault="0008549E" w:rsidP="00F66356">
      <w:pPr>
        <w:pStyle w:val="provvr0"/>
        <w:numPr>
          <w:ilvl w:val="0"/>
          <w:numId w:val="33"/>
        </w:numPr>
        <w:spacing w:before="0" w:beforeAutospacing="0" w:after="120" w:afterAutospacing="0" w:line="360" w:lineRule="auto"/>
        <w:ind w:left="709"/>
      </w:pPr>
      <w:r>
        <w:t>Gli enti locali di cui al comma 1</w:t>
      </w:r>
      <w:r w:rsidR="00F66356">
        <w:t xml:space="preserve">, </w:t>
      </w:r>
      <w:r>
        <w:t xml:space="preserve">ai sensi dell’articolo 1, comma </w:t>
      </w:r>
      <w:r w:rsidR="008E7B29">
        <w:t>477</w:t>
      </w:r>
      <w:r>
        <w:t>,</w:t>
      </w:r>
      <w:r w:rsidRPr="00D47643">
        <w:t xml:space="preserve"> </w:t>
      </w:r>
      <w:r>
        <w:t xml:space="preserve">della legge n. </w:t>
      </w:r>
      <w:r w:rsidR="008E7B29">
        <w:t>232 del 2016</w:t>
      </w:r>
      <w:r>
        <w:t xml:space="preserve">, </w:t>
      </w:r>
      <w:r w:rsidR="00F66356">
        <w:t xml:space="preserve">sono assoggettati, </w:t>
      </w:r>
      <w:r w:rsidR="00A753A6">
        <w:t>nell’anno successivo a quello della comunicazione del mancato conseguimento del saldo</w:t>
      </w:r>
      <w:r w:rsidR="000B2EF1">
        <w:t>,</w:t>
      </w:r>
      <w:r w:rsidR="00A753A6">
        <w:t xml:space="preserve"> alle sanzioni di cui al comma </w:t>
      </w:r>
      <w:r w:rsidR="008E7B29">
        <w:t>475</w:t>
      </w:r>
      <w:r w:rsidR="00C1627A">
        <w:t xml:space="preserve">, lettere a), c) e seguenti, </w:t>
      </w:r>
      <w:r w:rsidR="00A753A6">
        <w:t xml:space="preserve">dell’articolo 1 della legge n. </w:t>
      </w:r>
      <w:r w:rsidR="00AF46AB">
        <w:t xml:space="preserve">232 </w:t>
      </w:r>
      <w:r w:rsidR="00A753A6">
        <w:t xml:space="preserve">del </w:t>
      </w:r>
      <w:r w:rsidR="00AF46AB">
        <w:t>2016</w:t>
      </w:r>
      <w:r w:rsidR="00C1627A">
        <w:t>.</w:t>
      </w:r>
      <w:r w:rsidR="00A753A6" w:rsidRPr="00A753A6">
        <w:t xml:space="preserve"> </w:t>
      </w:r>
    </w:p>
    <w:p w:rsidR="00036D70" w:rsidRDefault="00036D70" w:rsidP="00036D70">
      <w:pPr>
        <w:pStyle w:val="provvr0"/>
        <w:spacing w:before="0" w:beforeAutospacing="0" w:after="120" w:afterAutospacing="0" w:line="360" w:lineRule="auto"/>
        <w:ind w:left="720"/>
      </w:pPr>
    </w:p>
    <w:p w:rsidR="0079051C" w:rsidRPr="009B00E0" w:rsidRDefault="0079051C" w:rsidP="00F12983">
      <w:pPr>
        <w:pStyle w:val="provvr0"/>
        <w:spacing w:before="0" w:beforeAutospacing="0" w:after="120" w:afterAutospacing="0" w:line="360" w:lineRule="auto"/>
      </w:pPr>
      <w:r w:rsidRPr="009B00E0">
        <w:t>Il presente decreto sarà pubblicato nella Gazzetta Ufficiale della Repubblica italiana.</w:t>
      </w:r>
    </w:p>
    <w:p w:rsidR="00E346FA" w:rsidRDefault="00E346FA" w:rsidP="00B87372">
      <w:pPr>
        <w:pStyle w:val="provvr0"/>
        <w:spacing w:before="0" w:beforeAutospacing="0" w:after="120" w:afterAutospacing="0" w:line="360" w:lineRule="auto"/>
        <w:ind w:left="360"/>
      </w:pPr>
    </w:p>
    <w:p w:rsidR="00B36759" w:rsidRPr="009B00E0" w:rsidRDefault="00606A3F" w:rsidP="00B87372">
      <w:pPr>
        <w:pStyle w:val="provvr0"/>
        <w:spacing w:before="0" w:beforeAutospacing="0" w:after="120" w:afterAutospacing="0" w:line="360" w:lineRule="auto"/>
        <w:ind w:left="360"/>
      </w:pPr>
      <w:r w:rsidRPr="009B00E0">
        <w:t xml:space="preserve">Roma, </w:t>
      </w:r>
      <w:r w:rsidR="002A0543">
        <w:t xml:space="preserve"> </w:t>
      </w:r>
      <w:r w:rsidR="00836E2D">
        <w:t>12 marzo 2018</w:t>
      </w:r>
    </w:p>
    <w:p w:rsidR="00315F3C" w:rsidRDefault="00315F3C" w:rsidP="00EA0599">
      <w:pPr>
        <w:pStyle w:val="Corpotesto"/>
        <w:spacing w:before="0" w:beforeAutospacing="0" w:after="120" w:afterAutospacing="0" w:line="360" w:lineRule="auto"/>
        <w:ind w:left="4956" w:firstLine="708"/>
        <w:jc w:val="both"/>
        <w:rPr>
          <w:rFonts w:ascii="Times New Roman" w:hAnsi="Times New Roman" w:cs="Times New Roman"/>
        </w:rPr>
      </w:pPr>
    </w:p>
    <w:p w:rsidR="00DA0F70" w:rsidRDefault="00EA0599" w:rsidP="00993CB6">
      <w:pPr>
        <w:pStyle w:val="Corpotesto"/>
        <w:spacing w:before="0" w:beforeAutospacing="0" w:after="0" w:afterAutospacing="0" w:line="360" w:lineRule="auto"/>
        <w:ind w:left="4956" w:firstLine="708"/>
        <w:jc w:val="both"/>
        <w:rPr>
          <w:rFonts w:ascii="Times New Roman" w:hAnsi="Times New Roman" w:cs="Times New Roman"/>
        </w:rPr>
      </w:pPr>
      <w:r w:rsidRPr="009B00E0">
        <w:rPr>
          <w:rFonts w:ascii="Times New Roman" w:hAnsi="Times New Roman" w:cs="Times New Roman"/>
        </w:rPr>
        <w:t>Il Ragioniere Generale dello Stato</w:t>
      </w:r>
    </w:p>
    <w:p w:rsidR="00B50E57" w:rsidRDefault="00836E2D" w:rsidP="00993CB6">
      <w:pPr>
        <w:pStyle w:val="Corpotesto"/>
        <w:spacing w:before="0" w:beforeAutospacing="0" w:after="0" w:afterAutospacing="0" w:line="360" w:lineRule="auto"/>
        <w:ind w:left="4956" w:firstLine="708"/>
        <w:jc w:val="both"/>
        <w:rPr>
          <w:sz w:val="28"/>
          <w:szCs w:val="28"/>
        </w:rPr>
      </w:pPr>
      <w:r>
        <w:rPr>
          <w:sz w:val="28"/>
          <w:szCs w:val="28"/>
        </w:rPr>
        <w:t xml:space="preserve">  </w:t>
      </w:r>
      <w:r>
        <w:rPr>
          <w:sz w:val="28"/>
          <w:szCs w:val="28"/>
        </w:rPr>
        <w:tab/>
        <w:t xml:space="preserve">  </w:t>
      </w:r>
      <w:bookmarkStart w:id="0" w:name="_GoBack"/>
      <w:bookmarkEnd w:id="0"/>
      <w:r w:rsidRPr="00836E2D">
        <w:rPr>
          <w:rFonts w:ascii="Times New Roman" w:hAnsi="Times New Roman" w:cs="Times New Roman"/>
        </w:rPr>
        <w:t>Daniele Franco</w:t>
      </w:r>
      <w:r w:rsidR="00B50E57">
        <w:rPr>
          <w:sz w:val="28"/>
          <w:szCs w:val="28"/>
        </w:rPr>
        <w:br w:type="page"/>
      </w:r>
    </w:p>
    <w:p w:rsidR="0079051C" w:rsidRPr="00AD0221" w:rsidRDefault="0079051C" w:rsidP="00AD0221">
      <w:pPr>
        <w:pStyle w:val="provvr0"/>
        <w:spacing w:before="0" w:beforeAutospacing="0" w:after="120" w:afterAutospacing="0" w:line="480" w:lineRule="exact"/>
        <w:jc w:val="center"/>
        <w:rPr>
          <w:sz w:val="28"/>
          <w:szCs w:val="28"/>
        </w:rPr>
      </w:pPr>
      <w:r w:rsidRPr="00AD0221">
        <w:rPr>
          <w:sz w:val="28"/>
          <w:szCs w:val="28"/>
        </w:rPr>
        <w:lastRenderedPageBreak/>
        <w:t>Allegat</w:t>
      </w:r>
      <w:r w:rsidR="000268E0" w:rsidRPr="00AD0221">
        <w:rPr>
          <w:sz w:val="28"/>
          <w:szCs w:val="28"/>
        </w:rPr>
        <w:t>o</w:t>
      </w:r>
    </w:p>
    <w:p w:rsidR="008B5351" w:rsidRDefault="008B5351" w:rsidP="00C76709">
      <w:pPr>
        <w:pStyle w:val="provvr0"/>
        <w:spacing w:before="0" w:beforeAutospacing="0" w:after="120" w:afterAutospacing="0" w:line="480" w:lineRule="exact"/>
        <w:jc w:val="center"/>
        <w:rPr>
          <w:b/>
        </w:rPr>
      </w:pPr>
    </w:p>
    <w:p w:rsidR="00C00E8A" w:rsidRDefault="00C00E8A" w:rsidP="00C76709">
      <w:pPr>
        <w:pStyle w:val="provvr0"/>
        <w:spacing w:before="0" w:beforeAutospacing="0" w:after="120" w:afterAutospacing="0" w:line="480" w:lineRule="exact"/>
        <w:jc w:val="center"/>
        <w:rPr>
          <w:b/>
        </w:rPr>
      </w:pPr>
      <w:r>
        <w:rPr>
          <w:b/>
        </w:rPr>
        <w:t>INDICE</w:t>
      </w:r>
    </w:p>
    <w:p w:rsidR="009D2241" w:rsidRDefault="009D2241" w:rsidP="00C76709">
      <w:pPr>
        <w:pStyle w:val="provvr0"/>
        <w:spacing w:before="0" w:beforeAutospacing="0" w:after="120" w:afterAutospacing="0" w:line="480" w:lineRule="exact"/>
        <w:jc w:val="center"/>
        <w:rPr>
          <w:b/>
        </w:rPr>
      </w:pPr>
    </w:p>
    <w:p w:rsidR="00FC7A7A" w:rsidRPr="00FC7A7A" w:rsidRDefault="00FC7A7A" w:rsidP="009D2241">
      <w:pPr>
        <w:pStyle w:val="provvr0"/>
        <w:spacing w:before="0" w:beforeAutospacing="0" w:after="0" w:afterAutospacing="0" w:line="360" w:lineRule="auto"/>
        <w:jc w:val="left"/>
        <w:rPr>
          <w:sz w:val="8"/>
          <w:szCs w:val="8"/>
        </w:rPr>
      </w:pPr>
    </w:p>
    <w:p w:rsidR="00C00E8A" w:rsidRPr="00C00E8A" w:rsidRDefault="00C00E8A" w:rsidP="009D2241">
      <w:pPr>
        <w:pStyle w:val="provvr0"/>
        <w:spacing w:before="0" w:beforeAutospacing="0" w:after="0" w:afterAutospacing="0" w:line="480" w:lineRule="auto"/>
        <w:jc w:val="left"/>
      </w:pPr>
      <w:r w:rsidRPr="00C00E8A">
        <w:t>A. C</w:t>
      </w:r>
      <w:r w:rsidR="00310C4D">
        <w:t xml:space="preserve">ertificazione e </w:t>
      </w:r>
      <w:r w:rsidR="00DC094E">
        <w:t>relativi modelli</w:t>
      </w:r>
    </w:p>
    <w:p w:rsidR="00C00E8A" w:rsidRDefault="00C00E8A" w:rsidP="009D2241">
      <w:pPr>
        <w:pStyle w:val="provvr0"/>
        <w:spacing w:before="0" w:beforeAutospacing="0" w:after="0" w:afterAutospacing="0" w:line="480" w:lineRule="auto"/>
        <w:jc w:val="left"/>
        <w:rPr>
          <w:b/>
        </w:rPr>
      </w:pPr>
      <w:r w:rsidRPr="00C00E8A">
        <w:t xml:space="preserve">B. </w:t>
      </w:r>
      <w:r w:rsidR="000C3FF2" w:rsidRPr="000C3FF2">
        <w:t xml:space="preserve">Istruzioni per l’invio telematico dei </w:t>
      </w:r>
      <w:r w:rsidR="00DC094E">
        <w:t xml:space="preserve">modelli </w:t>
      </w:r>
      <w:r w:rsidR="000C3FF2" w:rsidRPr="000C3FF2">
        <w:t>della certificazione</w:t>
      </w:r>
      <w:r w:rsidR="000C3FF2">
        <w:rPr>
          <w:b/>
        </w:rPr>
        <w:t xml:space="preserve"> </w:t>
      </w:r>
    </w:p>
    <w:p w:rsidR="000C3FF2" w:rsidRDefault="003C6EA5" w:rsidP="009D2241">
      <w:pPr>
        <w:pStyle w:val="provvr0"/>
        <w:spacing w:before="0" w:beforeAutospacing="0" w:after="0" w:afterAutospacing="0" w:line="480" w:lineRule="auto"/>
        <w:jc w:val="left"/>
      </w:pPr>
      <w:r w:rsidRPr="000C3FF2">
        <w:t>C</w:t>
      </w:r>
      <w:r w:rsidR="00C00E8A" w:rsidRPr="000C3FF2">
        <w:t xml:space="preserve">. </w:t>
      </w:r>
      <w:r w:rsidR="000C3FF2" w:rsidRPr="000C3FF2">
        <w:t xml:space="preserve">Ritardato invio della certificazione e nomina del </w:t>
      </w:r>
      <w:r w:rsidR="00F12983">
        <w:t>c</w:t>
      </w:r>
      <w:r w:rsidR="000C3FF2" w:rsidRPr="000C3FF2">
        <w:t xml:space="preserve">ommissario </w:t>
      </w:r>
      <w:r w:rsidR="000C3FF2" w:rsidRPr="00F12983">
        <w:rPr>
          <w:i/>
        </w:rPr>
        <w:t>ad acta</w:t>
      </w:r>
      <w:r w:rsidR="000C3FF2" w:rsidRPr="000C3FF2">
        <w:t xml:space="preserve"> </w:t>
      </w:r>
    </w:p>
    <w:p w:rsidR="00C00E8A" w:rsidRDefault="007A6D30" w:rsidP="009D2241">
      <w:pPr>
        <w:pStyle w:val="provvr0"/>
        <w:spacing w:before="0" w:beforeAutospacing="0" w:after="0" w:afterAutospacing="0" w:line="480" w:lineRule="auto"/>
        <w:jc w:val="left"/>
      </w:pPr>
      <w:r>
        <w:t>D</w:t>
      </w:r>
      <w:r w:rsidR="00C00E8A" w:rsidRPr="000C3FF2">
        <w:t xml:space="preserve">. </w:t>
      </w:r>
      <w:r w:rsidR="000C3FF2">
        <w:t>Obbligo di invio di una nuova certificazione</w:t>
      </w:r>
    </w:p>
    <w:p w:rsidR="006F07E1" w:rsidRDefault="00CF41A8" w:rsidP="009D2241">
      <w:pPr>
        <w:pStyle w:val="provvr0"/>
        <w:spacing w:before="0" w:beforeAutospacing="0" w:after="0" w:afterAutospacing="0" w:line="480" w:lineRule="auto"/>
        <w:jc w:val="left"/>
      </w:pPr>
      <w:r w:rsidRPr="00CF41A8">
        <w:t xml:space="preserve">E. </w:t>
      </w:r>
      <w:proofErr w:type="spellStart"/>
      <w:r w:rsidRPr="00CF41A8">
        <w:t>Premialit</w:t>
      </w:r>
      <w:r>
        <w:t>à</w:t>
      </w:r>
      <w:proofErr w:type="spellEnd"/>
    </w:p>
    <w:p w:rsidR="003C6EA5" w:rsidRDefault="003C6EA5" w:rsidP="009D2241">
      <w:pPr>
        <w:pStyle w:val="provvr0"/>
        <w:spacing w:before="0" w:beforeAutospacing="0" w:after="0" w:afterAutospacing="0" w:line="360" w:lineRule="auto"/>
        <w:jc w:val="left"/>
      </w:pPr>
    </w:p>
    <w:p w:rsidR="00920A8D" w:rsidRDefault="00920A8D" w:rsidP="009D2241">
      <w:pPr>
        <w:pStyle w:val="provvr0"/>
        <w:spacing w:before="0" w:beforeAutospacing="0" w:after="0" w:afterAutospacing="0" w:line="360" w:lineRule="auto"/>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920A8D" w:rsidRDefault="00920A8D" w:rsidP="00C00E8A">
      <w:pPr>
        <w:pStyle w:val="provvr0"/>
        <w:spacing w:before="0" w:beforeAutospacing="0" w:after="120" w:afterAutospacing="0" w:line="480" w:lineRule="exact"/>
        <w:jc w:val="left"/>
      </w:pPr>
    </w:p>
    <w:p w:rsidR="00B50E57" w:rsidRDefault="00B50E57">
      <w:r>
        <w:br w:type="page"/>
      </w:r>
    </w:p>
    <w:p w:rsidR="00226773" w:rsidRDefault="00602908" w:rsidP="00732C92">
      <w:pPr>
        <w:pStyle w:val="provvr0"/>
        <w:numPr>
          <w:ilvl w:val="0"/>
          <w:numId w:val="21"/>
        </w:numPr>
        <w:spacing w:before="0" w:beforeAutospacing="0" w:after="120" w:afterAutospacing="0" w:line="480" w:lineRule="exact"/>
        <w:jc w:val="left"/>
        <w:rPr>
          <w:b/>
        </w:rPr>
      </w:pPr>
      <w:r>
        <w:rPr>
          <w:b/>
        </w:rPr>
        <w:lastRenderedPageBreak/>
        <w:t xml:space="preserve">CERTIFICAZIONE E </w:t>
      </w:r>
      <w:r w:rsidR="00DC094E">
        <w:rPr>
          <w:b/>
        </w:rPr>
        <w:t>RELATIVI MODELLI</w:t>
      </w:r>
    </w:p>
    <w:p w:rsidR="00732C92" w:rsidRDefault="00732C92" w:rsidP="00732C92">
      <w:pPr>
        <w:tabs>
          <w:tab w:val="left" w:pos="8931"/>
        </w:tabs>
        <w:spacing w:after="120" w:line="360" w:lineRule="auto"/>
        <w:jc w:val="both"/>
        <w:rPr>
          <w:color w:val="FF0000"/>
        </w:rPr>
      </w:pPr>
    </w:p>
    <w:p w:rsidR="0079051C" w:rsidRDefault="0079051C" w:rsidP="00520CBD">
      <w:pPr>
        <w:pStyle w:val="provvr0"/>
        <w:spacing w:before="0" w:beforeAutospacing="0" w:after="120" w:afterAutospacing="0" w:line="360" w:lineRule="auto"/>
        <w:ind w:firstLine="720"/>
      </w:pPr>
      <w:r w:rsidRPr="00263F68">
        <w:t xml:space="preserve">Le informazioni </w:t>
      </w:r>
      <w:r w:rsidR="00263F68" w:rsidRPr="00263F68">
        <w:t xml:space="preserve">utili </w:t>
      </w:r>
      <w:r w:rsidR="00850661" w:rsidRPr="00263F68">
        <w:t xml:space="preserve">ai fini della </w:t>
      </w:r>
      <w:r w:rsidR="0011000A" w:rsidRPr="00263F68">
        <w:t xml:space="preserve">verifica del </w:t>
      </w:r>
      <w:r w:rsidR="00A03784" w:rsidRPr="00263F68">
        <w:t xml:space="preserve">rispetto </w:t>
      </w:r>
      <w:r w:rsidR="00263F68" w:rsidRPr="00263F68">
        <w:t xml:space="preserve">del saldo non negativo, in termini di competenza, tra le entrate finali e le spese finali, </w:t>
      </w:r>
      <w:r w:rsidR="00263F68">
        <w:t xml:space="preserve">per l’anno 2017, </w:t>
      </w:r>
      <w:r w:rsidR="00400645" w:rsidRPr="00263F68">
        <w:t xml:space="preserve">di cui all’articolo 1, comma </w:t>
      </w:r>
      <w:r w:rsidR="008E7B29" w:rsidRPr="00263F68">
        <w:t xml:space="preserve">466 </w:t>
      </w:r>
      <w:r w:rsidR="00400645" w:rsidRPr="00263F68">
        <w:t xml:space="preserve">della legge n. </w:t>
      </w:r>
      <w:r w:rsidR="008E7B29" w:rsidRPr="00263F68">
        <w:t>232 del 2016</w:t>
      </w:r>
      <w:r w:rsidR="00041B0A" w:rsidRPr="00263F68">
        <w:t xml:space="preserve">, </w:t>
      </w:r>
      <w:r w:rsidRPr="00263F68">
        <w:t>sono quelle previste ne</w:t>
      </w:r>
      <w:r w:rsidR="007708A6" w:rsidRPr="00263F68">
        <w:t>l</w:t>
      </w:r>
      <w:r w:rsidRPr="00263F68">
        <w:t xml:space="preserve"> prospett</w:t>
      </w:r>
      <w:r w:rsidR="007708A6" w:rsidRPr="00263F68">
        <w:t>o</w:t>
      </w:r>
      <w:r w:rsidR="0052596E">
        <w:t xml:space="preserve"> </w:t>
      </w:r>
      <w:r w:rsidRPr="00263F68">
        <w:t xml:space="preserve"> allegat</w:t>
      </w:r>
      <w:r w:rsidR="007708A6" w:rsidRPr="00263F68">
        <w:t>o</w:t>
      </w:r>
      <w:r w:rsidRPr="00263F68">
        <w:t xml:space="preserve"> al </w:t>
      </w:r>
      <w:r w:rsidR="00CD23D3" w:rsidRPr="00263F68">
        <w:t>d</w:t>
      </w:r>
      <w:r w:rsidRPr="00263F68">
        <w:t>ecreto del Ministero dell’economia e delle finanz</w:t>
      </w:r>
      <w:r w:rsidR="001A0496" w:rsidRPr="00263F68">
        <w:t xml:space="preserve">e </w:t>
      </w:r>
      <w:r w:rsidR="009D476F" w:rsidRPr="00263F68">
        <w:rPr>
          <w:bCs/>
        </w:rPr>
        <w:t xml:space="preserve">n. </w:t>
      </w:r>
      <w:r w:rsidR="00350B8F" w:rsidRPr="00263F68">
        <w:rPr>
          <w:bCs/>
        </w:rPr>
        <w:t>138205 del 27 giugno 2017</w:t>
      </w:r>
      <w:r w:rsidR="008934BC" w:rsidRPr="00263F68">
        <w:t>,</w:t>
      </w:r>
      <w:r w:rsidR="005A6551" w:rsidRPr="00263F68">
        <w:t xml:space="preserve"> </w:t>
      </w:r>
      <w:r w:rsidRPr="00263F68">
        <w:t xml:space="preserve">concernente il monitoraggio </w:t>
      </w:r>
      <w:r w:rsidR="00400645" w:rsidRPr="00263F68">
        <w:t xml:space="preserve">periodico </w:t>
      </w:r>
      <w:r w:rsidRPr="00263F68">
        <w:t xml:space="preserve">del </w:t>
      </w:r>
      <w:r w:rsidR="00A03784" w:rsidRPr="00263F68">
        <w:t>s</w:t>
      </w:r>
      <w:r w:rsidR="00312480" w:rsidRPr="00263F68">
        <w:t>aldo di finanza pubb</w:t>
      </w:r>
      <w:r w:rsidR="00A03784" w:rsidRPr="00263F68">
        <w:t>lica</w:t>
      </w:r>
      <w:r w:rsidRPr="00263F68">
        <w:t xml:space="preserve"> per l’anno </w:t>
      </w:r>
      <w:r w:rsidR="00350B8F" w:rsidRPr="00263F68">
        <w:t xml:space="preserve">2017 </w:t>
      </w:r>
      <w:r w:rsidR="008934BC" w:rsidRPr="00263F68">
        <w:t xml:space="preserve">(modello </w:t>
      </w:r>
      <w:r w:rsidR="008934BC" w:rsidRPr="009A0AD1">
        <w:t>MONIT/</w:t>
      </w:r>
      <w:r w:rsidR="00350B8F" w:rsidRPr="009A0AD1">
        <w:t>17</w:t>
      </w:r>
      <w:r w:rsidR="008934BC" w:rsidRPr="00263F68">
        <w:t>)</w:t>
      </w:r>
      <w:r w:rsidR="00850661" w:rsidRPr="00263F68">
        <w:t>, c</w:t>
      </w:r>
      <w:r w:rsidR="00E824FE" w:rsidRPr="00263F68">
        <w:t>osì c</w:t>
      </w:r>
      <w:r w:rsidR="00850661" w:rsidRPr="00263F68">
        <w:t xml:space="preserve">ome modificato </w:t>
      </w:r>
      <w:r w:rsidR="00E824FE" w:rsidRPr="00263F68">
        <w:t>nella Sezione 2 (</w:t>
      </w:r>
      <w:r w:rsidR="006C731B">
        <w:t>celle</w:t>
      </w:r>
      <w:r w:rsidR="006C731B" w:rsidRPr="00263F68">
        <w:t xml:space="preserve"> </w:t>
      </w:r>
      <w:r w:rsidR="00E824FE" w:rsidRPr="00263F68">
        <w:t xml:space="preserve">2B, 5B e 8B) </w:t>
      </w:r>
      <w:r w:rsidR="00520CBD" w:rsidRPr="00263F68">
        <w:t xml:space="preserve">con riferimento agli impegni di spesa in conto capitale per investimenti assunti, a valere sugli spazi acquisiti con le intese </w:t>
      </w:r>
      <w:r w:rsidR="00895AC3">
        <w:t xml:space="preserve">regionali </w:t>
      </w:r>
      <w:r w:rsidR="00520CBD" w:rsidRPr="00263F68">
        <w:t>e i patt</w:t>
      </w:r>
      <w:r w:rsidR="00895AC3">
        <w:t>i</w:t>
      </w:r>
      <w:r w:rsidR="00520CBD" w:rsidRPr="00263F68">
        <w:t xml:space="preserve"> di solidarietà nazional</w:t>
      </w:r>
      <w:r w:rsidR="00895AC3">
        <w:t>i</w:t>
      </w:r>
      <w:r w:rsidR="00520CBD" w:rsidRPr="00263F68">
        <w:t xml:space="preserve">, non oggetto di monitoraggio in BDAP-MOP ai sensi del decreto legislativo </w:t>
      </w:r>
      <w:r w:rsidR="005E23B0" w:rsidRPr="00263F68">
        <w:t>n. 229</w:t>
      </w:r>
      <w:r w:rsidR="005E23B0">
        <w:t xml:space="preserve"> del </w:t>
      </w:r>
      <w:r w:rsidR="00520CBD" w:rsidRPr="00263F68">
        <w:t>2011</w:t>
      </w:r>
      <w:r w:rsidR="006A7A49" w:rsidRPr="00263F68">
        <w:t>.</w:t>
      </w:r>
    </w:p>
    <w:p w:rsidR="00C9093E" w:rsidRDefault="008B5FFE" w:rsidP="00C9093E">
      <w:pPr>
        <w:pStyle w:val="provvr0"/>
        <w:spacing w:before="0" w:beforeAutospacing="0" w:after="120" w:afterAutospacing="0" w:line="360" w:lineRule="auto"/>
        <w:ind w:firstLine="720"/>
        <w:rPr>
          <w:rFonts w:ascii="Calibri" w:hAnsi="Calibri" w:cs="Calibri"/>
          <w:sz w:val="22"/>
          <w:szCs w:val="22"/>
        </w:rPr>
      </w:pPr>
      <w:r>
        <w:t>Le informazioni di</w:t>
      </w:r>
      <w:r w:rsidR="0079051C" w:rsidRPr="009B00E0">
        <w:t xml:space="preserve"> riferimento</w:t>
      </w:r>
      <w:r>
        <w:t xml:space="preserve"> sono, quindi, quelle</w:t>
      </w:r>
      <w:r w:rsidR="0079051C" w:rsidRPr="009B00E0">
        <w:t xml:space="preserve"> </w:t>
      </w:r>
      <w:r w:rsidR="00C45486">
        <w:t>relative</w:t>
      </w:r>
      <w:r w:rsidR="0079051C" w:rsidRPr="009B00E0">
        <w:t xml:space="preserve"> </w:t>
      </w:r>
      <w:r w:rsidR="002257B7">
        <w:t>a</w:t>
      </w:r>
      <w:r w:rsidR="0079051C" w:rsidRPr="009B00E0">
        <w:t xml:space="preserve">l monitoraggio dell’intero anno </w:t>
      </w:r>
      <w:r w:rsidR="008E7B29">
        <w:t>2017</w:t>
      </w:r>
      <w:r w:rsidR="008E7B29" w:rsidRPr="009B00E0">
        <w:t xml:space="preserve"> </w:t>
      </w:r>
      <w:r w:rsidR="00263F68" w:rsidRPr="00263F68">
        <w:t xml:space="preserve">(modello </w:t>
      </w:r>
      <w:r w:rsidR="00263F68" w:rsidRPr="009A0AD1">
        <w:t>MONIT/17</w:t>
      </w:r>
      <w:r w:rsidR="005A7F79">
        <w:t>- secondo semestre</w:t>
      </w:r>
      <w:r w:rsidR="00263F68" w:rsidRPr="00263F68">
        <w:t>)</w:t>
      </w:r>
      <w:r w:rsidR="00263F68">
        <w:t xml:space="preserve"> </w:t>
      </w:r>
      <w:r w:rsidR="0079051C" w:rsidRPr="009B00E0">
        <w:t xml:space="preserve">che gli enti locali </w:t>
      </w:r>
      <w:r w:rsidR="00012DFA" w:rsidRPr="006B4289">
        <w:t>comuni</w:t>
      </w:r>
      <w:r w:rsidR="0079051C" w:rsidRPr="006B4289">
        <w:t>ca</w:t>
      </w:r>
      <w:r w:rsidR="0011000A">
        <w:t>no</w:t>
      </w:r>
      <w:r w:rsidR="0079051C" w:rsidRPr="006B4289">
        <w:t xml:space="preserve"> al Ministero dell’economia e delle finanze </w:t>
      </w:r>
      <w:r w:rsidR="00305E72" w:rsidRPr="00305E72">
        <w:t>–</w:t>
      </w:r>
      <w:r w:rsidR="00305E72">
        <w:t xml:space="preserve"> </w:t>
      </w:r>
      <w:r w:rsidR="00305E72" w:rsidRPr="00305E72">
        <w:t xml:space="preserve">Dipartimento della Ragioneria generale dello Stato </w:t>
      </w:r>
      <w:r w:rsidR="0079051C" w:rsidRPr="006B4289">
        <w:t xml:space="preserve">utilizzando il </w:t>
      </w:r>
      <w:r w:rsidR="00AA2C42">
        <w:t>sistema</w:t>
      </w:r>
      <w:r w:rsidR="0079051C" w:rsidRPr="006B4289">
        <w:t xml:space="preserve"> </w:t>
      </w:r>
      <w:r w:rsidR="0079051C" w:rsidRPr="009C6B41">
        <w:t xml:space="preserve">web </w:t>
      </w:r>
      <w:r w:rsidR="0079051C" w:rsidRPr="006B4289">
        <w:t xml:space="preserve">appositamente previsto </w:t>
      </w:r>
      <w:r w:rsidR="00583DA6">
        <w:t>nel sito</w:t>
      </w:r>
      <w:r w:rsidR="00B75BCB" w:rsidRPr="006B4289">
        <w:t xml:space="preserve"> </w:t>
      </w:r>
      <w:hyperlink r:id="rId17" w:history="1">
        <w:r w:rsidR="00400645" w:rsidRPr="0025127E">
          <w:rPr>
            <w:rStyle w:val="Collegamentoipertestuale"/>
          </w:rPr>
          <w:t>http://pareggiobilancio.mef.gov.it</w:t>
        </w:r>
      </w:hyperlink>
      <w:r w:rsidR="00C9093E">
        <w:rPr>
          <w:rFonts w:ascii="Calibri" w:hAnsi="Calibri" w:cs="Calibri"/>
          <w:sz w:val="22"/>
          <w:szCs w:val="22"/>
        </w:rPr>
        <w:t>.</w:t>
      </w:r>
    </w:p>
    <w:p w:rsidR="00144824" w:rsidRPr="009C6B41" w:rsidRDefault="0079051C" w:rsidP="00144824">
      <w:pPr>
        <w:tabs>
          <w:tab w:val="left" w:pos="8931"/>
        </w:tabs>
        <w:spacing w:after="120" w:line="360" w:lineRule="auto"/>
        <w:ind w:firstLine="709"/>
        <w:jc w:val="both"/>
      </w:pPr>
      <w:r w:rsidRPr="006B4289">
        <w:t xml:space="preserve">Considerato che le informazioni in questione sono già presenti nel </w:t>
      </w:r>
      <w:r w:rsidR="00AA2C42" w:rsidRPr="009C6B41">
        <w:t>sistema</w:t>
      </w:r>
      <w:r w:rsidRPr="009C6B41">
        <w:t xml:space="preserve"> web</w:t>
      </w:r>
      <w:r w:rsidR="007E1E76" w:rsidRPr="009C6B41">
        <w:t>,</w:t>
      </w:r>
      <w:r w:rsidRPr="009C6B41">
        <w:t xml:space="preserve"> al fine di agevolare </w:t>
      </w:r>
      <w:r w:rsidR="00B1333B" w:rsidRPr="009C6B41">
        <w:t>gli enti locali</w:t>
      </w:r>
      <w:r w:rsidRPr="009C6B41">
        <w:t xml:space="preserve"> nel</w:t>
      </w:r>
      <w:r w:rsidR="00850661" w:rsidRPr="009C6B41">
        <w:t>la</w:t>
      </w:r>
      <w:r w:rsidRPr="009C6B41">
        <w:t xml:space="preserve"> </w:t>
      </w:r>
      <w:r w:rsidR="00850661" w:rsidRPr="009C6B41">
        <w:t>predisposizione del</w:t>
      </w:r>
      <w:r w:rsidRPr="009C6B41">
        <w:t xml:space="preserve">la certificazione definitiva delle risultanze del </w:t>
      </w:r>
      <w:r w:rsidR="00583DA6" w:rsidRPr="009C6B41">
        <w:t>pareggio di bilancio</w:t>
      </w:r>
      <w:r w:rsidRPr="009C6B41">
        <w:t xml:space="preserve"> per l’anno </w:t>
      </w:r>
      <w:r w:rsidR="002F5098" w:rsidRPr="009C6B41">
        <w:t>2017</w:t>
      </w:r>
      <w:r w:rsidRPr="009C6B41">
        <w:t>, è stata prevista</w:t>
      </w:r>
      <w:r w:rsidR="00674B68" w:rsidRPr="009C6B41">
        <w:t xml:space="preserve"> </w:t>
      </w:r>
      <w:r w:rsidRPr="009C6B41">
        <w:t xml:space="preserve">una apposita procedura </w:t>
      </w:r>
      <w:r w:rsidR="0011000A" w:rsidRPr="009C6B41">
        <w:t xml:space="preserve">web </w:t>
      </w:r>
      <w:r w:rsidRPr="009C6B41">
        <w:t>che</w:t>
      </w:r>
      <w:r w:rsidRPr="006B4289">
        <w:t xml:space="preserve"> consente all’ente di </w:t>
      </w:r>
      <w:r w:rsidR="00037E8F" w:rsidRPr="006B4289">
        <w:t xml:space="preserve">acquisire </w:t>
      </w:r>
      <w:r w:rsidRPr="006B4289">
        <w:t xml:space="preserve">direttamente il modello per la certificazione </w:t>
      </w:r>
      <w:r w:rsidR="00C9093E">
        <w:t>ai fini del</w:t>
      </w:r>
      <w:r w:rsidR="008526A3">
        <w:t xml:space="preserve"> successivo </w:t>
      </w:r>
      <w:r w:rsidRPr="006B4289">
        <w:t>invi</w:t>
      </w:r>
      <w:r w:rsidR="00C9093E">
        <w:t>o</w:t>
      </w:r>
      <w:r w:rsidRPr="006B4289">
        <w:t xml:space="preserve"> </w:t>
      </w:r>
      <w:r w:rsidR="00C9093E">
        <w:t xml:space="preserve">telematico </w:t>
      </w:r>
      <w:r w:rsidRPr="006B4289">
        <w:t xml:space="preserve">al Ministero dell’economia e delle finanze. </w:t>
      </w:r>
      <w:r w:rsidR="008934BC" w:rsidRPr="006B4289">
        <w:t xml:space="preserve">Il </w:t>
      </w:r>
      <w:r w:rsidR="00B4546E">
        <w:t xml:space="preserve">modello </w:t>
      </w:r>
      <w:r w:rsidR="00CD23D3" w:rsidRPr="006C731B">
        <w:t>“</w:t>
      </w:r>
      <w:proofErr w:type="spellStart"/>
      <w:r w:rsidR="00224096" w:rsidRPr="006C731B">
        <w:rPr>
          <w:b/>
        </w:rPr>
        <w:t>Certif</w:t>
      </w:r>
      <w:proofErr w:type="spellEnd"/>
      <w:r w:rsidR="00224096" w:rsidRPr="006C731B">
        <w:rPr>
          <w:b/>
        </w:rPr>
        <w:t xml:space="preserve">. </w:t>
      </w:r>
      <w:r w:rsidR="00350B8F" w:rsidRPr="006C731B">
        <w:rPr>
          <w:b/>
        </w:rPr>
        <w:t>2017</w:t>
      </w:r>
      <w:r w:rsidR="00CD23D3" w:rsidRPr="006C731B">
        <w:t>”</w:t>
      </w:r>
      <w:r w:rsidR="009D476F" w:rsidRPr="006B4289">
        <w:t xml:space="preserve"> </w:t>
      </w:r>
      <w:r w:rsidRPr="006B4289">
        <w:t>risulta</w:t>
      </w:r>
      <w:r w:rsidR="0011000A">
        <w:t>, pertanto,</w:t>
      </w:r>
      <w:r w:rsidRPr="006B4289">
        <w:t xml:space="preserve"> già compilato con </w:t>
      </w:r>
      <w:r w:rsidR="008934BC" w:rsidRPr="006B4289">
        <w:t>le informazioni</w:t>
      </w:r>
      <w:r w:rsidRPr="006B4289">
        <w:t xml:space="preserve"> inserit</w:t>
      </w:r>
      <w:r w:rsidR="008934BC" w:rsidRPr="006B4289">
        <w:t>e</w:t>
      </w:r>
      <w:r w:rsidR="008B5FFE" w:rsidRPr="006B4289">
        <w:t xml:space="preserve">, </w:t>
      </w:r>
      <w:r w:rsidR="008A22F4" w:rsidRPr="006B4289">
        <w:t>in fase di</w:t>
      </w:r>
      <w:r w:rsidR="008B5FFE" w:rsidRPr="006B4289">
        <w:t xml:space="preserve"> monitoraggio</w:t>
      </w:r>
      <w:r w:rsidR="00144824">
        <w:t xml:space="preserve"> II semestre</w:t>
      </w:r>
      <w:r w:rsidR="008B5FFE" w:rsidRPr="006B4289">
        <w:t xml:space="preserve"> </w:t>
      </w:r>
      <w:r w:rsidR="00583DA6" w:rsidRPr="006B4289">
        <w:t>201</w:t>
      </w:r>
      <w:r w:rsidR="00350B8F">
        <w:t>7</w:t>
      </w:r>
      <w:r w:rsidR="00144824">
        <w:t xml:space="preserve"> </w:t>
      </w:r>
      <w:r w:rsidR="00144824" w:rsidRPr="00263F68">
        <w:t xml:space="preserve">(modello </w:t>
      </w:r>
      <w:r w:rsidR="00144824" w:rsidRPr="009A0AD1">
        <w:t>MONIT/17</w:t>
      </w:r>
      <w:r w:rsidR="00685CE9">
        <w:t xml:space="preserve">- </w:t>
      </w:r>
      <w:r w:rsidR="008565D0">
        <w:t>colonna b) D</w:t>
      </w:r>
      <w:r w:rsidR="00685CE9">
        <w:t>ati gestionali</w:t>
      </w:r>
      <w:r w:rsidR="00144824" w:rsidRPr="00263F68">
        <w:t>)</w:t>
      </w:r>
      <w:r w:rsidR="008B5FFE" w:rsidRPr="006B4289">
        <w:t>,</w:t>
      </w:r>
      <w:r w:rsidRPr="006B4289">
        <w:t xml:space="preserve"> direttamente dagli enti </w:t>
      </w:r>
      <w:r w:rsidRPr="00144824">
        <w:t xml:space="preserve">nel </w:t>
      </w:r>
      <w:r w:rsidR="00E27CF5" w:rsidRPr="00144824">
        <w:t>s</w:t>
      </w:r>
      <w:r w:rsidR="00AA2C42" w:rsidRPr="00144824">
        <w:t>istema</w:t>
      </w:r>
      <w:r w:rsidRPr="00144824">
        <w:t xml:space="preserve"> </w:t>
      </w:r>
      <w:r w:rsidRPr="009C6B41">
        <w:t>web.</w:t>
      </w:r>
    </w:p>
    <w:p w:rsidR="004B7E24" w:rsidRDefault="004B7E24" w:rsidP="004B7E24">
      <w:pPr>
        <w:pStyle w:val="provvr0"/>
        <w:spacing w:before="0" w:beforeAutospacing="0" w:after="120" w:afterAutospacing="0" w:line="360" w:lineRule="auto"/>
        <w:ind w:firstLine="720"/>
        <w:rPr>
          <w:szCs w:val="20"/>
        </w:rPr>
      </w:pPr>
      <w:r>
        <w:rPr>
          <w:szCs w:val="20"/>
        </w:rPr>
        <w:t xml:space="preserve">Si ricorda, in particolare, che nell’anno 2017 è stata prevista apposita sezione (Sezione 2 – modello MONIT/17) dedicata alla </w:t>
      </w:r>
      <w:r w:rsidRPr="00FE275D">
        <w:rPr>
          <w:szCs w:val="20"/>
        </w:rPr>
        <w:t xml:space="preserve">rilevazione degli impegni di spesa in conto capitale effettuati a valere sugli spazi finanziari acquisiti mediante le intese regionali </w:t>
      </w:r>
      <w:r>
        <w:rPr>
          <w:szCs w:val="20"/>
        </w:rPr>
        <w:t>d</w:t>
      </w:r>
      <w:r w:rsidRPr="00630EE7">
        <w:t>i cui all’articolo 2 del D.P.C.M. 21 febbraio 2017, n. 21</w:t>
      </w:r>
      <w:r>
        <w:t xml:space="preserve"> </w:t>
      </w:r>
      <w:r w:rsidRPr="00FE275D">
        <w:rPr>
          <w:szCs w:val="20"/>
        </w:rPr>
        <w:t>e i patti di solidarietà di cui ai commi da 485 e seguenti dell’articolo 1 della legge n. 232 del 2016</w:t>
      </w:r>
      <w:r>
        <w:rPr>
          <w:szCs w:val="20"/>
        </w:rPr>
        <w:t xml:space="preserve"> e</w:t>
      </w:r>
      <w:r w:rsidRPr="00630EE7">
        <w:t xml:space="preserve"> all’articolo 4 del medesimo D.P.C.M</w:t>
      </w:r>
      <w:r w:rsidRPr="00FE275D">
        <w:rPr>
          <w:szCs w:val="20"/>
        </w:rPr>
        <w:t>.</w:t>
      </w:r>
    </w:p>
    <w:p w:rsidR="00063B5B" w:rsidRDefault="00144824" w:rsidP="008565D0">
      <w:pPr>
        <w:widowControl w:val="0"/>
        <w:autoSpaceDE w:val="0"/>
        <w:autoSpaceDN w:val="0"/>
        <w:adjustRightInd w:val="0"/>
        <w:spacing w:after="100" w:afterAutospacing="1" w:line="360" w:lineRule="auto"/>
        <w:ind w:firstLine="567"/>
        <w:contextualSpacing/>
        <w:jc w:val="both"/>
        <w:rPr>
          <w:szCs w:val="20"/>
        </w:rPr>
      </w:pPr>
      <w:r w:rsidRPr="00FE275D">
        <w:rPr>
          <w:szCs w:val="20"/>
        </w:rPr>
        <w:t xml:space="preserve">Al riguardo, giova precisare che gli spazi finanziari acquisiti mediante le procedure </w:t>
      </w:r>
      <w:r>
        <w:t>de</w:t>
      </w:r>
      <w:r w:rsidRPr="00630EE7">
        <w:t xml:space="preserve">lle intese regionali, di cui all’articolo 2 del D.P.C.M. </w:t>
      </w:r>
      <w:r w:rsidR="008565D0">
        <w:t xml:space="preserve">n. </w:t>
      </w:r>
      <w:r w:rsidRPr="00630EE7">
        <w:t xml:space="preserve">21 </w:t>
      </w:r>
      <w:r w:rsidR="008565D0">
        <w:t xml:space="preserve"> del</w:t>
      </w:r>
      <w:r w:rsidRPr="00630EE7">
        <w:t xml:space="preserve"> 2017, d</w:t>
      </w:r>
      <w:r>
        <w:t>e</w:t>
      </w:r>
      <w:r w:rsidRPr="00630EE7">
        <w:t>l patto di solidarietà nazionale orizzontale di cui all’articolo 4 del medesimo D.P.C.M e d</w:t>
      </w:r>
      <w:r>
        <w:t>e</w:t>
      </w:r>
      <w:r w:rsidRPr="00630EE7">
        <w:t xml:space="preserve">l patto di solidarietà nazionale verticale, di cui ai commi 485 e seguenti dell’articolo 1 della legge n. 232 del </w:t>
      </w:r>
      <w:r w:rsidR="00E346FA" w:rsidRPr="00630EE7">
        <w:t>201</w:t>
      </w:r>
      <w:r w:rsidR="00E346FA">
        <w:t>6</w:t>
      </w:r>
      <w:r w:rsidRPr="00630EE7">
        <w:t>,</w:t>
      </w:r>
      <w:r w:rsidRPr="00FE275D">
        <w:rPr>
          <w:szCs w:val="20"/>
        </w:rPr>
        <w:t xml:space="preserve"> sono </w:t>
      </w:r>
      <w:r w:rsidRPr="00AC3034">
        <w:rPr>
          <w:rFonts w:eastAsia="Calibri"/>
          <w:lang w:eastAsia="en-US"/>
        </w:rPr>
        <w:t>assegnati</w:t>
      </w:r>
      <w:r w:rsidRPr="00FE275D">
        <w:rPr>
          <w:szCs w:val="20"/>
        </w:rPr>
        <w:t xml:space="preserve"> agli enti con un esplicito e specifico vincolo di destinazione, ovvero </w:t>
      </w:r>
      <w:r w:rsidRPr="00AC3034">
        <w:rPr>
          <w:rFonts w:eastAsia="Calibri"/>
          <w:lang w:eastAsia="en-US"/>
        </w:rPr>
        <w:t xml:space="preserve">per favorire le </w:t>
      </w:r>
      <w:r w:rsidRPr="00AC3034">
        <w:rPr>
          <w:rFonts w:eastAsia="Calibri"/>
          <w:lang w:eastAsia="en-US"/>
        </w:rPr>
        <w:lastRenderedPageBreak/>
        <w:t>spese di investimento da realizzare attraverso l’uso dell’avanzo di amministrazione degli esercizi precedenti e il ricorso al debito</w:t>
      </w:r>
      <w:r w:rsidRPr="00FE275D">
        <w:rPr>
          <w:szCs w:val="20"/>
        </w:rPr>
        <w:t xml:space="preserve">. Ne consegue che gli spazi finanziari non utilizzati per le finalità ad essi sottese non possono essere utilizzati per altre finalità (a titolo esemplificativo, per effettuare impegni di spesa di parte corrente). </w:t>
      </w:r>
    </w:p>
    <w:p w:rsidR="008565D0" w:rsidRPr="008565D0" w:rsidRDefault="008565D0" w:rsidP="008565D0">
      <w:pPr>
        <w:widowControl w:val="0"/>
        <w:autoSpaceDE w:val="0"/>
        <w:autoSpaceDN w:val="0"/>
        <w:adjustRightInd w:val="0"/>
        <w:spacing w:after="100" w:afterAutospacing="1" w:line="360" w:lineRule="auto"/>
        <w:ind w:firstLine="567"/>
        <w:contextualSpacing/>
        <w:jc w:val="both"/>
        <w:rPr>
          <w:rFonts w:eastAsia="Calibri"/>
          <w:lang w:eastAsia="en-US"/>
        </w:rPr>
      </w:pPr>
      <w:r w:rsidRPr="008565D0">
        <w:rPr>
          <w:rFonts w:eastAsia="Calibri"/>
          <w:lang w:eastAsia="en-US"/>
        </w:rPr>
        <w:t>A tal fine, giova precisare che:</w:t>
      </w:r>
    </w:p>
    <w:p w:rsidR="00063B5B" w:rsidRDefault="008565D0" w:rsidP="00063B5B">
      <w:pPr>
        <w:pStyle w:val="Paragrafoelenco"/>
        <w:numPr>
          <w:ilvl w:val="0"/>
          <w:numId w:val="23"/>
        </w:numPr>
        <w:tabs>
          <w:tab w:val="left" w:pos="8931"/>
        </w:tabs>
        <w:spacing w:after="120" w:line="360" w:lineRule="auto"/>
        <w:jc w:val="both"/>
        <w:rPr>
          <w:rFonts w:ascii="Times New Roman" w:eastAsia="Times New Roman" w:hAnsi="Times New Roman"/>
          <w:sz w:val="24"/>
          <w:szCs w:val="24"/>
          <w:lang w:eastAsia="it-IT"/>
        </w:rPr>
      </w:pPr>
      <w:r w:rsidRPr="008565D0">
        <w:rPr>
          <w:rFonts w:ascii="Times New Roman" w:eastAsia="Times New Roman" w:hAnsi="Times New Roman"/>
          <w:sz w:val="24"/>
          <w:szCs w:val="24"/>
          <w:lang w:eastAsia="it-IT"/>
        </w:rPr>
        <w:t xml:space="preserve">gli spazi acquisiti per investimenti finanziati con avanzo di amministrazione possono essere utilizzati </w:t>
      </w:r>
      <w:r w:rsidR="00063B5B">
        <w:rPr>
          <w:rFonts w:ascii="Times New Roman" w:eastAsia="Times New Roman" w:hAnsi="Times New Roman"/>
          <w:sz w:val="24"/>
          <w:szCs w:val="24"/>
          <w:lang w:eastAsia="it-IT"/>
        </w:rPr>
        <w:t>a copertura di</w:t>
      </w:r>
      <w:r w:rsidRPr="008565D0">
        <w:rPr>
          <w:rFonts w:ascii="Times New Roman" w:eastAsia="Times New Roman" w:hAnsi="Times New Roman"/>
          <w:sz w:val="24"/>
          <w:szCs w:val="24"/>
          <w:lang w:eastAsia="it-IT"/>
        </w:rPr>
        <w:t xml:space="preserve"> </w:t>
      </w:r>
      <w:r w:rsidRPr="009866F4">
        <w:rPr>
          <w:rFonts w:ascii="Times New Roman" w:eastAsia="Times New Roman" w:hAnsi="Times New Roman"/>
          <w:sz w:val="24"/>
          <w:szCs w:val="24"/>
          <w:lang w:eastAsia="it-IT"/>
        </w:rPr>
        <w:t>impegni</w:t>
      </w:r>
      <w:r>
        <w:rPr>
          <w:rFonts w:ascii="Times New Roman" w:eastAsia="Times New Roman" w:hAnsi="Times New Roman"/>
          <w:sz w:val="24"/>
          <w:szCs w:val="24"/>
          <w:lang w:eastAsia="it-IT"/>
        </w:rPr>
        <w:t xml:space="preserve"> </w:t>
      </w:r>
      <w:r w:rsidRPr="009866F4">
        <w:rPr>
          <w:rFonts w:ascii="Times New Roman" w:eastAsia="Times New Roman" w:hAnsi="Times New Roman"/>
          <w:sz w:val="24"/>
          <w:szCs w:val="24"/>
          <w:lang w:eastAsia="it-IT"/>
        </w:rPr>
        <w:t>di competenza ed esigibili nell</w:t>
      </w:r>
      <w:r>
        <w:rPr>
          <w:rFonts w:ascii="Times New Roman" w:eastAsia="Times New Roman" w:hAnsi="Times New Roman"/>
          <w:sz w:val="24"/>
          <w:szCs w:val="24"/>
          <w:lang w:eastAsia="it-IT"/>
        </w:rPr>
        <w:t>’</w:t>
      </w:r>
      <w:r w:rsidRPr="009866F4">
        <w:rPr>
          <w:rFonts w:ascii="Times New Roman" w:eastAsia="Times New Roman" w:hAnsi="Times New Roman"/>
          <w:sz w:val="24"/>
          <w:szCs w:val="24"/>
          <w:lang w:eastAsia="it-IT"/>
        </w:rPr>
        <w:t>anno di riferimento (201</w:t>
      </w:r>
      <w:r>
        <w:rPr>
          <w:rFonts w:ascii="Times New Roman" w:eastAsia="Times New Roman" w:hAnsi="Times New Roman"/>
          <w:sz w:val="24"/>
          <w:szCs w:val="24"/>
          <w:lang w:eastAsia="it-IT"/>
        </w:rPr>
        <w:t>7</w:t>
      </w:r>
      <w:r w:rsidRPr="009866F4">
        <w:rPr>
          <w:rFonts w:ascii="Times New Roman" w:eastAsia="Times New Roman" w:hAnsi="Times New Roman"/>
          <w:sz w:val="24"/>
          <w:szCs w:val="24"/>
          <w:lang w:eastAsia="it-IT"/>
        </w:rPr>
        <w:t xml:space="preserve">), nonché </w:t>
      </w:r>
      <w:r w:rsidR="00063B5B">
        <w:rPr>
          <w:rFonts w:ascii="Times New Roman" w:eastAsia="Times New Roman" w:hAnsi="Times New Roman"/>
          <w:sz w:val="24"/>
          <w:szCs w:val="24"/>
          <w:lang w:eastAsia="it-IT"/>
        </w:rPr>
        <w:t>del</w:t>
      </w:r>
      <w:r w:rsidRPr="009866F4">
        <w:rPr>
          <w:rFonts w:ascii="Times New Roman" w:eastAsia="Times New Roman" w:hAnsi="Times New Roman"/>
          <w:sz w:val="24"/>
          <w:szCs w:val="24"/>
          <w:lang w:eastAsia="it-IT"/>
        </w:rPr>
        <w:t xml:space="preserve"> relativo Fondo pluriennale vincolato di spesa, costituito nell’anno di riferimento, a copertura degli impegni esigibili nei futuri esercizi, purché sussistano le condizioni per la sua costituzione ai sensi del principio contabile applicato concernente la contabilità finanziaria (Allegato 4/2 al </w:t>
      </w:r>
      <w:r>
        <w:rPr>
          <w:rFonts w:ascii="Times New Roman" w:eastAsia="Times New Roman" w:hAnsi="Times New Roman"/>
          <w:sz w:val="24"/>
          <w:szCs w:val="24"/>
          <w:lang w:eastAsia="it-IT"/>
        </w:rPr>
        <w:t xml:space="preserve">decreto legislativo n. 118 del </w:t>
      </w:r>
      <w:r w:rsidRPr="009866F4">
        <w:rPr>
          <w:rFonts w:ascii="Times New Roman" w:eastAsia="Times New Roman" w:hAnsi="Times New Roman"/>
          <w:sz w:val="24"/>
          <w:szCs w:val="24"/>
          <w:lang w:eastAsia="it-IT"/>
        </w:rPr>
        <w:t>2011, punto 5.4)</w:t>
      </w:r>
      <w:r>
        <w:rPr>
          <w:rFonts w:ascii="Times New Roman" w:eastAsia="Times New Roman" w:hAnsi="Times New Roman"/>
          <w:sz w:val="24"/>
          <w:szCs w:val="24"/>
          <w:lang w:eastAsia="it-IT"/>
        </w:rPr>
        <w:t>;</w:t>
      </w:r>
    </w:p>
    <w:p w:rsidR="0068506E" w:rsidRPr="00063B5B" w:rsidRDefault="00063B5B" w:rsidP="00063B5B">
      <w:pPr>
        <w:pStyle w:val="Paragrafoelenco"/>
        <w:numPr>
          <w:ilvl w:val="0"/>
          <w:numId w:val="23"/>
        </w:numPr>
        <w:tabs>
          <w:tab w:val="left" w:pos="8931"/>
        </w:tabs>
        <w:spacing w:after="120" w:line="360" w:lineRule="auto"/>
        <w:jc w:val="both"/>
        <w:rPr>
          <w:rFonts w:ascii="Times New Roman" w:eastAsia="Times New Roman" w:hAnsi="Times New Roman"/>
          <w:sz w:val="24"/>
          <w:szCs w:val="24"/>
          <w:lang w:eastAsia="it-IT"/>
        </w:rPr>
      </w:pPr>
      <w:r w:rsidRPr="00063B5B">
        <w:rPr>
          <w:rFonts w:ascii="Times New Roman" w:eastAsia="Times New Roman" w:hAnsi="Times New Roman"/>
          <w:sz w:val="24"/>
          <w:szCs w:val="24"/>
          <w:lang w:eastAsia="it-IT"/>
        </w:rPr>
        <w:t>gli spazi richiesti per investimenti finanziati con operazioni di indebitamento possono essere utilizzati esclusivamente a copertura di impegni di spesa in conto capitale esigibili nel 2017.</w:t>
      </w:r>
    </w:p>
    <w:p w:rsidR="00144824" w:rsidRDefault="00144824" w:rsidP="00144824">
      <w:pPr>
        <w:widowControl w:val="0"/>
        <w:autoSpaceDE w:val="0"/>
        <w:autoSpaceDN w:val="0"/>
        <w:adjustRightInd w:val="0"/>
        <w:spacing w:after="100" w:afterAutospacing="1" w:line="360" w:lineRule="auto"/>
        <w:ind w:firstLine="567"/>
        <w:contextualSpacing/>
        <w:jc w:val="both"/>
        <w:rPr>
          <w:rFonts w:eastAsia="Calibri"/>
          <w:lang w:eastAsia="en-US"/>
        </w:rPr>
      </w:pPr>
      <w:r>
        <w:rPr>
          <w:rFonts w:eastAsia="Calibri"/>
          <w:lang w:eastAsia="en-US"/>
        </w:rPr>
        <w:t>Di conseguenza</w:t>
      </w:r>
      <w:r w:rsidRPr="00AC3034">
        <w:rPr>
          <w:rFonts w:eastAsia="Calibri"/>
          <w:lang w:eastAsia="en-US"/>
        </w:rPr>
        <w:t>, gli enti che acquisiscono spazi finanziari nell’ambito de</w:t>
      </w:r>
      <w:r>
        <w:rPr>
          <w:rFonts w:eastAsia="Calibri"/>
          <w:lang w:eastAsia="en-US"/>
        </w:rPr>
        <w:t xml:space="preserve">i suddetti patti di solidarietà </w:t>
      </w:r>
      <w:r w:rsidRPr="00AC3034">
        <w:rPr>
          <w:rFonts w:eastAsia="Calibri"/>
          <w:lang w:eastAsia="en-US"/>
        </w:rPr>
        <w:t>devono tendere ad un obiettivo di saldo di finanza pubblica che tenga conto dell’eventuale mancato utilizzo degli spazi finanziari per le finalità per cui sono stati attribuiti.</w:t>
      </w:r>
    </w:p>
    <w:p w:rsidR="00144824" w:rsidRDefault="00144824" w:rsidP="00144824">
      <w:pPr>
        <w:widowControl w:val="0"/>
        <w:autoSpaceDE w:val="0"/>
        <w:autoSpaceDN w:val="0"/>
        <w:adjustRightInd w:val="0"/>
        <w:spacing w:after="100" w:afterAutospacing="1" w:line="360" w:lineRule="auto"/>
        <w:ind w:firstLine="567"/>
        <w:contextualSpacing/>
        <w:jc w:val="both"/>
      </w:pPr>
      <w:r w:rsidRPr="002C5E6A">
        <w:t>Il rappresentante legale, il responsabile del servizio finanziario e l’organo di revisione economico finanziario attestano, in sede di certificazione del rispetto dell’obiettivo di saldo di finanza pubblica di cui al comma 466 dell’articolo 1 della legge n. 232 del 2016,</w:t>
      </w:r>
      <w:r w:rsidRPr="0062794C">
        <w:t xml:space="preserve"> che i maggiori spazi finanziari acquisiti sono stati utilizzati esclusivamente per effettuare investimenti, attraverso l’utilizzo dei risultati di amministrazione degli esercizi precedenti ed il ricorso al debito</w:t>
      </w:r>
      <w:r>
        <w:t xml:space="preserve">, come </w:t>
      </w:r>
      <w:r w:rsidRPr="006832DF">
        <w:t xml:space="preserve">sopra specificato. </w:t>
      </w:r>
    </w:p>
    <w:p w:rsidR="004B7E24" w:rsidRDefault="004B7E24" w:rsidP="004B7E24">
      <w:pPr>
        <w:tabs>
          <w:tab w:val="left" w:pos="8931"/>
        </w:tabs>
        <w:spacing w:after="120" w:line="360" w:lineRule="auto"/>
        <w:ind w:firstLine="709"/>
        <w:jc w:val="both"/>
      </w:pPr>
      <w:r>
        <w:t>A tal proposito, s</w:t>
      </w:r>
      <w:r w:rsidRPr="00442260">
        <w:t>i invitano gli enti locali tenuti alla trasmissione della certificazione a controllare, prima</w:t>
      </w:r>
      <w:r>
        <w:t xml:space="preserve"> di apporre la firma digitale</w:t>
      </w:r>
      <w:r w:rsidRPr="00442260">
        <w:t>, che i dati al 31 dicembre 201</w:t>
      </w:r>
      <w:r>
        <w:t>7</w:t>
      </w:r>
      <w:r w:rsidRPr="00442260">
        <w:t xml:space="preserve">, inseriti </w:t>
      </w:r>
      <w:r>
        <w:t xml:space="preserve">ai fini del </w:t>
      </w:r>
      <w:r w:rsidRPr="00442260">
        <w:t xml:space="preserve">monitoraggio, siano corretti; in caso contrario, devono essere rettificati entro la data del 31 marzo </w:t>
      </w:r>
      <w:r>
        <w:t xml:space="preserve">2018 </w:t>
      </w:r>
      <w:r w:rsidRPr="00442260">
        <w:t xml:space="preserve">mediante la funzione </w:t>
      </w:r>
      <w:r w:rsidRPr="00987DBA">
        <w:t>“</w:t>
      </w:r>
      <w:r w:rsidRPr="00987DBA">
        <w:rPr>
          <w:b/>
        </w:rPr>
        <w:t>Variazione modello</w:t>
      </w:r>
      <w:r w:rsidRPr="00987DBA">
        <w:t>”</w:t>
      </w:r>
      <w:r w:rsidRPr="00442260">
        <w:t xml:space="preserve"> nell’applicazione </w:t>
      </w:r>
      <w:r w:rsidRPr="009C6B41">
        <w:t>web</w:t>
      </w:r>
      <w:r w:rsidRPr="00442260">
        <w:t xml:space="preserve"> del </w:t>
      </w:r>
      <w:r>
        <w:t>“Pareggio di bilancio”</w:t>
      </w:r>
      <w:r w:rsidRPr="00442260">
        <w:t>.</w:t>
      </w:r>
      <w:r>
        <w:t xml:space="preserve"> </w:t>
      </w:r>
    </w:p>
    <w:p w:rsidR="00144824" w:rsidRPr="006832DF" w:rsidRDefault="00144824" w:rsidP="00144824">
      <w:pPr>
        <w:tabs>
          <w:tab w:val="left" w:pos="8931"/>
        </w:tabs>
        <w:spacing w:after="120" w:line="360" w:lineRule="auto"/>
        <w:ind w:firstLine="709"/>
        <w:jc w:val="both"/>
      </w:pPr>
      <w:r w:rsidRPr="006832DF">
        <w:t xml:space="preserve"> Si riportano, di seguito i collegamenti tra le </w:t>
      </w:r>
      <w:r w:rsidR="006832DF" w:rsidRPr="006832DF">
        <w:t xml:space="preserve">celle </w:t>
      </w:r>
      <w:r w:rsidRPr="006832DF">
        <w:t xml:space="preserve">del modello </w:t>
      </w:r>
      <w:r w:rsidRPr="006C731B">
        <w:t>“</w:t>
      </w:r>
      <w:proofErr w:type="spellStart"/>
      <w:r w:rsidRPr="0025127E">
        <w:rPr>
          <w:b/>
        </w:rPr>
        <w:t>Certif</w:t>
      </w:r>
      <w:proofErr w:type="spellEnd"/>
      <w:r w:rsidRPr="0025127E">
        <w:rPr>
          <w:b/>
        </w:rPr>
        <w:t>. 2017</w:t>
      </w:r>
      <w:r w:rsidR="006C731B">
        <w:t>”</w:t>
      </w:r>
      <w:r w:rsidRPr="006832DF">
        <w:t xml:space="preserve"> </w:t>
      </w:r>
      <w:r w:rsidR="006832DF" w:rsidRPr="006832DF">
        <w:t>e le celle del modello “MONIT/17”</w:t>
      </w:r>
      <w:r w:rsidRPr="006832DF">
        <w:t>:</w:t>
      </w:r>
    </w:p>
    <w:p w:rsidR="00144824" w:rsidRPr="006832DF" w:rsidRDefault="006832DF" w:rsidP="00144824">
      <w:pPr>
        <w:pStyle w:val="Paragrafoelenco"/>
        <w:numPr>
          <w:ilvl w:val="0"/>
          <w:numId w:val="23"/>
        </w:numPr>
        <w:tabs>
          <w:tab w:val="left" w:pos="8931"/>
        </w:tabs>
        <w:spacing w:after="120" w:line="360" w:lineRule="auto"/>
        <w:jc w:val="both"/>
        <w:rPr>
          <w:rFonts w:ascii="Times New Roman" w:hAnsi="Times New Roman"/>
          <w:sz w:val="24"/>
          <w:szCs w:val="24"/>
        </w:rPr>
      </w:pPr>
      <w:r w:rsidRPr="006832DF">
        <w:rPr>
          <w:rFonts w:ascii="Times New Roman" w:hAnsi="Times New Roman"/>
          <w:sz w:val="24"/>
          <w:szCs w:val="24"/>
        </w:rPr>
        <w:lastRenderedPageBreak/>
        <w:t xml:space="preserve">la </w:t>
      </w:r>
      <w:r w:rsidRPr="009866F4">
        <w:rPr>
          <w:rFonts w:ascii="Times New Roman" w:hAnsi="Times New Roman"/>
          <w:b/>
          <w:sz w:val="24"/>
          <w:szCs w:val="24"/>
        </w:rPr>
        <w:t>cella</w:t>
      </w:r>
      <w:r w:rsidR="00144824" w:rsidRPr="009866F4">
        <w:rPr>
          <w:rFonts w:ascii="Times New Roman" w:hAnsi="Times New Roman"/>
          <w:b/>
          <w:sz w:val="24"/>
          <w:szCs w:val="24"/>
        </w:rPr>
        <w:t xml:space="preserve"> 1</w:t>
      </w:r>
      <w:r w:rsidR="00144824" w:rsidRPr="006832DF">
        <w:rPr>
          <w:rFonts w:ascii="Times New Roman" w:hAnsi="Times New Roman"/>
          <w:sz w:val="24"/>
          <w:szCs w:val="24"/>
        </w:rPr>
        <w:t xml:space="preserve"> </w:t>
      </w:r>
      <w:r w:rsidR="00144824" w:rsidRPr="006832DF">
        <w:rPr>
          <w:rFonts w:ascii="Times New Roman" w:hAnsi="Times New Roman"/>
          <w:i/>
          <w:sz w:val="24"/>
          <w:szCs w:val="24"/>
        </w:rPr>
        <w:t>“Saldo tra entrate e spese finali valide ai fini del saldo di finanza pubblica”</w:t>
      </w:r>
      <w:r w:rsidR="00144824" w:rsidRPr="006832DF">
        <w:rPr>
          <w:rFonts w:ascii="Times New Roman" w:hAnsi="Times New Roman"/>
          <w:sz w:val="24"/>
          <w:szCs w:val="24"/>
        </w:rPr>
        <w:t xml:space="preserve"> è pari alla </w:t>
      </w:r>
      <w:r w:rsidRPr="006832DF">
        <w:rPr>
          <w:rFonts w:ascii="Times New Roman" w:hAnsi="Times New Roman"/>
          <w:sz w:val="24"/>
          <w:szCs w:val="24"/>
        </w:rPr>
        <w:t xml:space="preserve">riga </w:t>
      </w:r>
      <w:r w:rsidR="00144824" w:rsidRPr="006832DF">
        <w:rPr>
          <w:rFonts w:ascii="Times New Roman" w:hAnsi="Times New Roman"/>
          <w:sz w:val="24"/>
          <w:szCs w:val="24"/>
        </w:rPr>
        <w:t>N), colonna (b) dati gestionali, della Sezione 1 del modello MONIT/17</w:t>
      </w:r>
      <w:r w:rsidRPr="006832DF">
        <w:rPr>
          <w:rFonts w:ascii="Times New Roman" w:hAnsi="Times New Roman"/>
          <w:sz w:val="24"/>
          <w:szCs w:val="24"/>
        </w:rPr>
        <w:t>;</w:t>
      </w:r>
      <w:r w:rsidR="00144824" w:rsidRPr="006832DF">
        <w:rPr>
          <w:rFonts w:ascii="Times New Roman" w:hAnsi="Times New Roman"/>
          <w:sz w:val="24"/>
          <w:szCs w:val="24"/>
        </w:rPr>
        <w:t xml:space="preserve"> </w:t>
      </w:r>
    </w:p>
    <w:p w:rsidR="00144824" w:rsidRPr="006832DF" w:rsidRDefault="00144824" w:rsidP="00144824">
      <w:pPr>
        <w:pStyle w:val="Paragrafoelenco"/>
        <w:numPr>
          <w:ilvl w:val="0"/>
          <w:numId w:val="23"/>
        </w:numPr>
        <w:tabs>
          <w:tab w:val="left" w:pos="8931"/>
        </w:tabs>
        <w:spacing w:after="120" w:line="360" w:lineRule="auto"/>
        <w:jc w:val="both"/>
        <w:rPr>
          <w:rFonts w:ascii="Times New Roman" w:hAnsi="Times New Roman"/>
          <w:sz w:val="24"/>
          <w:szCs w:val="24"/>
        </w:rPr>
      </w:pPr>
      <w:r w:rsidRPr="006832DF">
        <w:rPr>
          <w:rFonts w:ascii="Times New Roman" w:hAnsi="Times New Roman"/>
          <w:sz w:val="24"/>
          <w:szCs w:val="24"/>
        </w:rPr>
        <w:t xml:space="preserve">la </w:t>
      </w:r>
      <w:r w:rsidR="006832DF" w:rsidRPr="009866F4">
        <w:rPr>
          <w:rFonts w:ascii="Times New Roman" w:hAnsi="Times New Roman"/>
          <w:b/>
          <w:sz w:val="24"/>
          <w:szCs w:val="24"/>
        </w:rPr>
        <w:t xml:space="preserve">cella </w:t>
      </w:r>
      <w:r w:rsidRPr="009866F4">
        <w:rPr>
          <w:rFonts w:ascii="Times New Roman" w:hAnsi="Times New Roman"/>
          <w:b/>
          <w:sz w:val="24"/>
          <w:szCs w:val="24"/>
        </w:rPr>
        <w:t>4</w:t>
      </w:r>
      <w:r w:rsidRPr="006832DF">
        <w:rPr>
          <w:rFonts w:ascii="Times New Roman" w:hAnsi="Times New Roman"/>
          <w:sz w:val="24"/>
          <w:szCs w:val="24"/>
        </w:rPr>
        <w:t xml:space="preserve"> </w:t>
      </w:r>
      <w:r w:rsidRPr="006832DF">
        <w:rPr>
          <w:rFonts w:ascii="Times New Roman" w:hAnsi="Times New Roman"/>
          <w:i/>
          <w:sz w:val="24"/>
          <w:szCs w:val="24"/>
        </w:rPr>
        <w:t xml:space="preserve">“Obiettivo di saldo finale di competenza 2017” </w:t>
      </w:r>
      <w:r w:rsidRPr="006832DF">
        <w:rPr>
          <w:rFonts w:ascii="Times New Roman" w:hAnsi="Times New Roman"/>
          <w:sz w:val="24"/>
          <w:szCs w:val="24"/>
        </w:rPr>
        <w:t xml:space="preserve">è pari alla </w:t>
      </w:r>
      <w:r w:rsidR="006832DF" w:rsidRPr="006832DF">
        <w:rPr>
          <w:rFonts w:ascii="Times New Roman" w:hAnsi="Times New Roman"/>
          <w:sz w:val="24"/>
          <w:szCs w:val="24"/>
        </w:rPr>
        <w:t xml:space="preserve">riga </w:t>
      </w:r>
      <w:r w:rsidRPr="006832DF">
        <w:rPr>
          <w:rFonts w:ascii="Times New Roman" w:hAnsi="Times New Roman"/>
          <w:sz w:val="24"/>
          <w:szCs w:val="24"/>
        </w:rPr>
        <w:t>O), colonna (b) dati gestionali, della Sezione 1 del modello MONIT/17</w:t>
      </w:r>
      <w:r w:rsidR="006832DF" w:rsidRPr="006832DF">
        <w:rPr>
          <w:rFonts w:ascii="Times New Roman" w:hAnsi="Times New Roman"/>
          <w:i/>
          <w:sz w:val="24"/>
          <w:szCs w:val="24"/>
        </w:rPr>
        <w:t>;</w:t>
      </w:r>
    </w:p>
    <w:p w:rsidR="006832DF" w:rsidRDefault="006832DF" w:rsidP="006832DF">
      <w:pPr>
        <w:pStyle w:val="rgscorpodeltesto"/>
        <w:numPr>
          <w:ilvl w:val="0"/>
          <w:numId w:val="23"/>
        </w:numPr>
        <w:rPr>
          <w:bCs/>
        </w:rPr>
      </w:pPr>
      <w:r w:rsidRPr="006832DF">
        <w:rPr>
          <w:bCs/>
        </w:rPr>
        <w:t xml:space="preserve">la </w:t>
      </w:r>
      <w:r w:rsidR="00893E58" w:rsidRPr="009866F4">
        <w:rPr>
          <w:b/>
          <w:bCs/>
        </w:rPr>
        <w:t xml:space="preserve">cella </w:t>
      </w:r>
      <w:r w:rsidRPr="009866F4">
        <w:rPr>
          <w:b/>
          <w:bCs/>
        </w:rPr>
        <w:t>5</w:t>
      </w:r>
      <w:r w:rsidRPr="006832DF">
        <w:rPr>
          <w:bCs/>
        </w:rPr>
        <w:t xml:space="preserve"> </w:t>
      </w:r>
      <w:r w:rsidRPr="006832DF">
        <w:rPr>
          <w:i/>
        </w:rPr>
        <w:t xml:space="preserve">“Spazi finanziari acquisiti nell'anno 2017 con intese regionali e patti di solidarietà nazionali e </w:t>
      </w:r>
      <w:r w:rsidRPr="008C2EF4">
        <w:rPr>
          <w:i/>
          <w:u w:val="single"/>
        </w:rPr>
        <w:t>non</w:t>
      </w:r>
      <w:r w:rsidRPr="006832DF">
        <w:rPr>
          <w:i/>
        </w:rPr>
        <w:t xml:space="preserve"> utilizzati per investimenti di cui ai commi 485 e seguenti, art. 1, legge 232/2016 e di cui agli artt. 2 e 4 del D.P.C.M. n. 21/2017”</w:t>
      </w:r>
      <w:r w:rsidRPr="006832DF">
        <w:t xml:space="preserve"> </w:t>
      </w:r>
      <w:r w:rsidRPr="006832DF">
        <w:rPr>
          <w:bCs/>
        </w:rPr>
        <w:t>è pari alla somma delle celle 3), 6) e 9), della colonna (b) dati gestionali</w:t>
      </w:r>
      <w:r w:rsidR="0070194F">
        <w:rPr>
          <w:bCs/>
        </w:rPr>
        <w:t>,</w:t>
      </w:r>
      <w:r w:rsidRPr="006832DF">
        <w:rPr>
          <w:bCs/>
        </w:rPr>
        <w:t xml:space="preserve"> della </w:t>
      </w:r>
      <w:r w:rsidRPr="006832DF">
        <w:t>Sezione 2</w:t>
      </w:r>
      <w:r w:rsidRPr="006832DF">
        <w:rPr>
          <w:i/>
        </w:rPr>
        <w:t xml:space="preserve"> </w:t>
      </w:r>
      <w:r w:rsidRPr="006832DF">
        <w:rPr>
          <w:bCs/>
        </w:rPr>
        <w:t>del modello MONIT/17;</w:t>
      </w:r>
    </w:p>
    <w:p w:rsidR="006832DF" w:rsidRPr="006832DF" w:rsidRDefault="006832DF" w:rsidP="006832DF">
      <w:pPr>
        <w:pStyle w:val="rgscorpodeltesto"/>
        <w:numPr>
          <w:ilvl w:val="0"/>
          <w:numId w:val="23"/>
        </w:numPr>
        <w:rPr>
          <w:bCs/>
        </w:rPr>
      </w:pPr>
      <w:r>
        <w:rPr>
          <w:bCs/>
        </w:rPr>
        <w:t xml:space="preserve">la </w:t>
      </w:r>
      <w:r w:rsidR="00893E58" w:rsidRPr="009866F4">
        <w:rPr>
          <w:b/>
          <w:bCs/>
        </w:rPr>
        <w:t xml:space="preserve">cella </w:t>
      </w:r>
      <w:r w:rsidRPr="009866F4">
        <w:rPr>
          <w:b/>
          <w:bCs/>
        </w:rPr>
        <w:t>6</w:t>
      </w:r>
      <w:r>
        <w:rPr>
          <w:bCs/>
        </w:rPr>
        <w:t xml:space="preserve"> “</w:t>
      </w:r>
      <w:r w:rsidRPr="006832DF">
        <w:rPr>
          <w:bCs/>
          <w:i/>
        </w:rPr>
        <w:t>Obiettivo di saldo finale di competenza 2017 rideterminato a seguito del recupero degli spazi finanziari acquisiti nell’anno 2017 e non utilizzati</w:t>
      </w:r>
      <w:r>
        <w:rPr>
          <w:bCs/>
        </w:rPr>
        <w:t xml:space="preserve">” è pari alla riga Q), colonna </w:t>
      </w:r>
      <w:r w:rsidR="00F93679">
        <w:rPr>
          <w:bCs/>
        </w:rPr>
        <w:t>(</w:t>
      </w:r>
      <w:r>
        <w:rPr>
          <w:bCs/>
        </w:rPr>
        <w:t>b)</w:t>
      </w:r>
      <w:r w:rsidRPr="006832DF">
        <w:rPr>
          <w:bCs/>
        </w:rPr>
        <w:t xml:space="preserve"> dati gestionali</w:t>
      </w:r>
      <w:r w:rsidR="0070194F">
        <w:rPr>
          <w:bCs/>
        </w:rPr>
        <w:t>,</w:t>
      </w:r>
      <w:r w:rsidRPr="006832DF">
        <w:rPr>
          <w:bCs/>
        </w:rPr>
        <w:t xml:space="preserve"> della </w:t>
      </w:r>
      <w:r w:rsidRPr="006832DF">
        <w:t>Sezione 2</w:t>
      </w:r>
      <w:r w:rsidRPr="006832DF">
        <w:rPr>
          <w:i/>
        </w:rPr>
        <w:t xml:space="preserve"> </w:t>
      </w:r>
      <w:r w:rsidRPr="006832DF">
        <w:rPr>
          <w:bCs/>
        </w:rPr>
        <w:t xml:space="preserve">del modello </w:t>
      </w:r>
      <w:r w:rsidRPr="009A0AD1">
        <w:rPr>
          <w:bCs/>
        </w:rPr>
        <w:t>MONIT/17</w:t>
      </w:r>
      <w:r w:rsidR="0070194F">
        <w:rPr>
          <w:bCs/>
        </w:rPr>
        <w:t>.</w:t>
      </w:r>
    </w:p>
    <w:p w:rsidR="009866F4" w:rsidRDefault="00DA3601" w:rsidP="000A1A2A">
      <w:pPr>
        <w:tabs>
          <w:tab w:val="left" w:pos="8931"/>
        </w:tabs>
        <w:spacing w:after="120" w:line="360" w:lineRule="auto"/>
        <w:ind w:firstLine="709"/>
        <w:jc w:val="both"/>
      </w:pPr>
      <w:r>
        <w:t>Inoltre</w:t>
      </w:r>
      <w:r w:rsidR="0083318F">
        <w:t>,</w:t>
      </w:r>
      <w:r w:rsidR="00144824">
        <w:t xml:space="preserve"> gli</w:t>
      </w:r>
      <w:r w:rsidR="0083318F">
        <w:t xml:space="preserve"> </w:t>
      </w:r>
      <w:r w:rsidR="00E261B7">
        <w:t>enti locali colpiti dal sisma del 2016 di cui agli allegati 1, 2 e 2-</w:t>
      </w:r>
      <w:r w:rsidR="00E261B7" w:rsidRPr="0070194F">
        <w:rPr>
          <w:i/>
        </w:rPr>
        <w:t>bis</w:t>
      </w:r>
      <w:r w:rsidR="00E261B7">
        <w:t xml:space="preserve"> al decreto-legge n. 189 del 2016</w:t>
      </w:r>
      <w:r w:rsidR="008A747A">
        <w:t>,</w:t>
      </w:r>
      <w:r w:rsidR="008A747A" w:rsidRPr="008A747A">
        <w:t xml:space="preserve"> </w:t>
      </w:r>
      <w:r w:rsidR="008A747A">
        <w:t>ai sensi del comma 2 dell’articolo 43-</w:t>
      </w:r>
      <w:r w:rsidR="008A747A" w:rsidRPr="008A747A">
        <w:rPr>
          <w:i/>
        </w:rPr>
        <w:t>bis</w:t>
      </w:r>
      <w:r w:rsidR="00E261B7">
        <w:t xml:space="preserve"> </w:t>
      </w:r>
      <w:r w:rsidR="008A747A">
        <w:t>del decreto legge  n. 50</w:t>
      </w:r>
      <w:r w:rsidR="001165B4">
        <w:t xml:space="preserve"> del 2017</w:t>
      </w:r>
      <w:r w:rsidR="008A747A">
        <w:t xml:space="preserve">, </w:t>
      </w:r>
      <w:r w:rsidR="00893E58">
        <w:t xml:space="preserve">sono tenuti ad attestare </w:t>
      </w:r>
      <w:r w:rsidR="00317FB8">
        <w:t xml:space="preserve">anche </w:t>
      </w:r>
      <w:r w:rsidR="00E261B7">
        <w:t>gli impegni</w:t>
      </w:r>
      <w:r>
        <w:t>,</w:t>
      </w:r>
      <w:r w:rsidR="00E261B7">
        <w:t xml:space="preserve"> disposti ai sensi del</w:t>
      </w:r>
      <w:r w:rsidR="008A747A">
        <w:t xml:space="preserve"> comma 1 del medesimo </w:t>
      </w:r>
      <w:r w:rsidR="00A455A3">
        <w:t>articolo 43-</w:t>
      </w:r>
      <w:r w:rsidR="00A455A3" w:rsidRPr="0070194F">
        <w:rPr>
          <w:i/>
        </w:rPr>
        <w:t>bis</w:t>
      </w:r>
      <w:r w:rsidR="00F422B5">
        <w:t>,</w:t>
      </w:r>
      <w:r w:rsidR="00A455A3">
        <w:t xml:space="preserve"> </w:t>
      </w:r>
      <w:r>
        <w:t>per favorire gli investimenti connessi alla ricostruzione, al miglioramento della dotazione infrastrutturale nonché al recupero degli immobili e delle strutture destinati a servizi per la popolazione, da realizzare attraverso l’utilizzo dei risultati di amministrazione degli esercizi precedenti e il ricorso al debito</w:t>
      </w:r>
      <w:r w:rsidR="00893E58">
        <w:t xml:space="preserve">. </w:t>
      </w:r>
    </w:p>
    <w:p w:rsidR="00893E58" w:rsidRDefault="00893E58" w:rsidP="006F07E1">
      <w:pPr>
        <w:tabs>
          <w:tab w:val="left" w:pos="8931"/>
        </w:tabs>
        <w:spacing w:after="120" w:line="360" w:lineRule="auto"/>
        <w:ind w:firstLine="709"/>
        <w:jc w:val="both"/>
      </w:pPr>
      <w:r>
        <w:t>A tal fine, gli enti locali di cui agli allegati 1, 2 e 2-</w:t>
      </w:r>
      <w:r w:rsidRPr="0070194F">
        <w:rPr>
          <w:i/>
        </w:rPr>
        <w:t>bis</w:t>
      </w:r>
      <w:r>
        <w:t xml:space="preserve"> al decreto-legge n. 189 del 2016</w:t>
      </w:r>
      <w:r w:rsidR="004B3FF3">
        <w:t xml:space="preserve"> sono tenuti a</w:t>
      </w:r>
      <w:r w:rsidR="004B3FF3" w:rsidRPr="004B3FF3">
        <w:t xml:space="preserve"> </w:t>
      </w:r>
      <w:r w:rsidR="004B3FF3" w:rsidRPr="0057721B">
        <w:t>inserire nella</w:t>
      </w:r>
      <w:r w:rsidR="004B3FF3">
        <w:t xml:space="preserve"> </w:t>
      </w:r>
      <w:r w:rsidR="004B3FF3" w:rsidRPr="009866F4">
        <w:rPr>
          <w:b/>
          <w:bCs/>
        </w:rPr>
        <w:t>cella</w:t>
      </w:r>
      <w:r w:rsidR="004B3FF3" w:rsidRPr="009866F4">
        <w:rPr>
          <w:b/>
        </w:rPr>
        <w:t xml:space="preserve"> 2</w:t>
      </w:r>
      <w:r w:rsidR="004B3FF3" w:rsidRPr="0057721B">
        <w:t xml:space="preserve"> del modello </w:t>
      </w:r>
      <w:r w:rsidR="004B3FF3" w:rsidRPr="006C731B">
        <w:t>“</w:t>
      </w:r>
      <w:proofErr w:type="spellStart"/>
      <w:r w:rsidR="004B3FF3" w:rsidRPr="006C731B">
        <w:rPr>
          <w:b/>
        </w:rPr>
        <w:t>Certif</w:t>
      </w:r>
      <w:proofErr w:type="spellEnd"/>
      <w:r w:rsidR="004B3FF3" w:rsidRPr="006C731B">
        <w:rPr>
          <w:b/>
        </w:rPr>
        <w:t>. 2017</w:t>
      </w:r>
      <w:r w:rsidR="004B3FF3" w:rsidRPr="006C731B">
        <w:t>”:</w:t>
      </w:r>
    </w:p>
    <w:p w:rsidR="004B3FF3" w:rsidRPr="009866F4" w:rsidRDefault="009866F4" w:rsidP="00020A4D">
      <w:pPr>
        <w:pStyle w:val="Paragrafoelenco"/>
        <w:numPr>
          <w:ilvl w:val="0"/>
          <w:numId w:val="23"/>
        </w:numPr>
        <w:tabs>
          <w:tab w:val="left" w:pos="8931"/>
        </w:tabs>
        <w:spacing w:after="120" w:line="360" w:lineRule="auto"/>
        <w:jc w:val="both"/>
        <w:rPr>
          <w:rFonts w:ascii="Times New Roman" w:eastAsia="Times New Roman" w:hAnsi="Times New Roman"/>
          <w:sz w:val="24"/>
          <w:szCs w:val="24"/>
          <w:lang w:eastAsia="it-IT"/>
        </w:rPr>
      </w:pPr>
      <w:r w:rsidRPr="009866F4">
        <w:rPr>
          <w:rFonts w:ascii="Times New Roman" w:eastAsia="Times New Roman" w:hAnsi="Times New Roman"/>
          <w:sz w:val="24"/>
          <w:szCs w:val="24"/>
          <w:lang w:eastAsia="it-IT"/>
        </w:rPr>
        <w:t xml:space="preserve">nel caso di investimenti </w:t>
      </w:r>
      <w:r w:rsidR="00E60BE3">
        <w:rPr>
          <w:rFonts w:ascii="Times New Roman" w:eastAsia="Times New Roman" w:hAnsi="Times New Roman"/>
          <w:sz w:val="24"/>
          <w:szCs w:val="24"/>
          <w:lang w:eastAsia="it-IT"/>
        </w:rPr>
        <w:t>di cui all’</w:t>
      </w:r>
      <w:r w:rsidR="00E60BE3" w:rsidRPr="00E60BE3">
        <w:rPr>
          <w:rFonts w:ascii="Times New Roman" w:eastAsia="Times New Roman" w:hAnsi="Times New Roman"/>
          <w:sz w:val="24"/>
          <w:szCs w:val="24"/>
          <w:lang w:eastAsia="it-IT"/>
        </w:rPr>
        <w:t>articolo 43-</w:t>
      </w:r>
      <w:r w:rsidR="00E60BE3" w:rsidRPr="00E60BE3">
        <w:rPr>
          <w:rFonts w:ascii="Times New Roman" w:eastAsia="Times New Roman" w:hAnsi="Times New Roman"/>
          <w:i/>
          <w:sz w:val="24"/>
          <w:szCs w:val="24"/>
          <w:lang w:eastAsia="it-IT"/>
        </w:rPr>
        <w:t>bis</w:t>
      </w:r>
      <w:r w:rsidR="00E60BE3" w:rsidRPr="00E60BE3">
        <w:rPr>
          <w:rFonts w:ascii="Times New Roman" w:eastAsia="Times New Roman" w:hAnsi="Times New Roman"/>
          <w:sz w:val="24"/>
          <w:szCs w:val="24"/>
          <w:lang w:eastAsia="it-IT"/>
        </w:rPr>
        <w:t xml:space="preserve"> </w:t>
      </w:r>
      <w:r w:rsidRPr="009866F4">
        <w:rPr>
          <w:rFonts w:ascii="Times New Roman" w:eastAsia="Times New Roman" w:hAnsi="Times New Roman"/>
          <w:sz w:val="24"/>
          <w:szCs w:val="24"/>
          <w:lang w:eastAsia="it-IT"/>
        </w:rPr>
        <w:t>finanziati con avanzo di amministrazione</w:t>
      </w:r>
      <w:r>
        <w:rPr>
          <w:rFonts w:ascii="Times New Roman" w:eastAsia="Times New Roman" w:hAnsi="Times New Roman"/>
          <w:sz w:val="24"/>
          <w:szCs w:val="24"/>
          <w:lang w:eastAsia="it-IT"/>
        </w:rPr>
        <w:t xml:space="preserve">, </w:t>
      </w:r>
      <w:r w:rsidR="00D572A1">
        <w:rPr>
          <w:rFonts w:ascii="Times New Roman" w:eastAsia="Times New Roman" w:hAnsi="Times New Roman"/>
          <w:sz w:val="24"/>
          <w:szCs w:val="24"/>
          <w:lang w:eastAsia="it-IT"/>
        </w:rPr>
        <w:t>non coperti da eventuali spazi finanziari acquisiti nel 2017</w:t>
      </w:r>
      <w:r w:rsidR="008E5626">
        <w:rPr>
          <w:rFonts w:ascii="Times New Roman" w:eastAsia="Times New Roman" w:hAnsi="Times New Roman"/>
          <w:sz w:val="24"/>
          <w:szCs w:val="24"/>
          <w:lang w:eastAsia="it-IT"/>
        </w:rPr>
        <w:t xml:space="preserve"> con le intese regionali e i patti di solidarietà nazionali</w:t>
      </w:r>
      <w:r w:rsidR="00020A4D">
        <w:rPr>
          <w:rFonts w:ascii="Times New Roman" w:eastAsia="Times New Roman" w:hAnsi="Times New Roman"/>
          <w:sz w:val="24"/>
          <w:szCs w:val="24"/>
          <w:lang w:eastAsia="it-IT"/>
        </w:rPr>
        <w:t xml:space="preserve"> (artt. 2 e 4 del D.P.C.M.</w:t>
      </w:r>
      <w:r w:rsidR="00020A4D" w:rsidRPr="00020A4D">
        <w:t xml:space="preserve"> </w:t>
      </w:r>
      <w:r w:rsidR="00020A4D" w:rsidRPr="00020A4D">
        <w:rPr>
          <w:rFonts w:ascii="Times New Roman" w:eastAsia="Times New Roman" w:hAnsi="Times New Roman"/>
          <w:sz w:val="24"/>
          <w:szCs w:val="24"/>
          <w:lang w:eastAsia="it-IT"/>
        </w:rPr>
        <w:t>21 febbraio 2017, n. 21 e i patti di solidarietà di cui ai commi da 485 e seguenti dell’articolo 1 della legge n. 232 del 201</w:t>
      </w:r>
      <w:r w:rsidR="00020A4D">
        <w:rPr>
          <w:rFonts w:ascii="Times New Roman" w:eastAsia="Times New Roman" w:hAnsi="Times New Roman"/>
          <w:sz w:val="24"/>
          <w:szCs w:val="24"/>
          <w:lang w:eastAsia="it-IT"/>
        </w:rPr>
        <w:t>6)</w:t>
      </w:r>
      <w:r w:rsidR="00D572A1">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gli</w:t>
      </w:r>
      <w:r w:rsidRPr="009866F4">
        <w:rPr>
          <w:rFonts w:ascii="Times New Roman" w:eastAsia="Times New Roman" w:hAnsi="Times New Roman"/>
          <w:sz w:val="24"/>
          <w:szCs w:val="24"/>
          <w:lang w:eastAsia="it-IT"/>
        </w:rPr>
        <w:t xml:space="preserve"> impegni</w:t>
      </w:r>
      <w:r w:rsidR="00D572A1">
        <w:rPr>
          <w:rFonts w:ascii="Times New Roman" w:eastAsia="Times New Roman" w:hAnsi="Times New Roman"/>
          <w:sz w:val="24"/>
          <w:szCs w:val="24"/>
          <w:lang w:eastAsia="it-IT"/>
        </w:rPr>
        <w:t xml:space="preserve"> </w:t>
      </w:r>
      <w:r w:rsidRPr="009866F4">
        <w:rPr>
          <w:rFonts w:ascii="Times New Roman" w:eastAsia="Times New Roman" w:hAnsi="Times New Roman"/>
          <w:sz w:val="24"/>
          <w:szCs w:val="24"/>
          <w:lang w:eastAsia="it-IT"/>
        </w:rPr>
        <w:t xml:space="preserve">di competenza ed esigibili </w:t>
      </w:r>
      <w:r w:rsidR="00E346FA" w:rsidRPr="009866F4">
        <w:rPr>
          <w:rFonts w:ascii="Times New Roman" w:eastAsia="Times New Roman" w:hAnsi="Times New Roman"/>
          <w:sz w:val="24"/>
          <w:szCs w:val="24"/>
          <w:lang w:eastAsia="it-IT"/>
        </w:rPr>
        <w:t>nell</w:t>
      </w:r>
      <w:r w:rsidR="00E346FA">
        <w:rPr>
          <w:rFonts w:ascii="Times New Roman" w:eastAsia="Times New Roman" w:hAnsi="Times New Roman"/>
          <w:sz w:val="24"/>
          <w:szCs w:val="24"/>
          <w:lang w:eastAsia="it-IT"/>
        </w:rPr>
        <w:t>’</w:t>
      </w:r>
      <w:r w:rsidR="00E346FA" w:rsidRPr="009866F4">
        <w:rPr>
          <w:rFonts w:ascii="Times New Roman" w:eastAsia="Times New Roman" w:hAnsi="Times New Roman"/>
          <w:sz w:val="24"/>
          <w:szCs w:val="24"/>
          <w:lang w:eastAsia="it-IT"/>
        </w:rPr>
        <w:t xml:space="preserve">anno </w:t>
      </w:r>
      <w:r w:rsidRPr="009866F4">
        <w:rPr>
          <w:rFonts w:ascii="Times New Roman" w:eastAsia="Times New Roman" w:hAnsi="Times New Roman"/>
          <w:sz w:val="24"/>
          <w:szCs w:val="24"/>
          <w:lang w:eastAsia="it-IT"/>
        </w:rPr>
        <w:t>di riferimento (201</w:t>
      </w:r>
      <w:r>
        <w:rPr>
          <w:rFonts w:ascii="Times New Roman" w:eastAsia="Times New Roman" w:hAnsi="Times New Roman"/>
          <w:sz w:val="24"/>
          <w:szCs w:val="24"/>
          <w:lang w:eastAsia="it-IT"/>
        </w:rPr>
        <w:t>7</w:t>
      </w:r>
      <w:r w:rsidRPr="009866F4">
        <w:rPr>
          <w:rFonts w:ascii="Times New Roman" w:eastAsia="Times New Roman" w:hAnsi="Times New Roman"/>
          <w:sz w:val="24"/>
          <w:szCs w:val="24"/>
          <w:lang w:eastAsia="it-IT"/>
        </w:rPr>
        <w:t xml:space="preserve">), nonché </w:t>
      </w:r>
      <w:r w:rsidR="00D572A1">
        <w:rPr>
          <w:rFonts w:ascii="Times New Roman" w:eastAsia="Times New Roman" w:hAnsi="Times New Roman"/>
          <w:sz w:val="24"/>
          <w:szCs w:val="24"/>
          <w:lang w:eastAsia="it-IT"/>
        </w:rPr>
        <w:t>i</w:t>
      </w:r>
      <w:r w:rsidR="00D572A1" w:rsidRPr="009866F4">
        <w:rPr>
          <w:rFonts w:ascii="Times New Roman" w:eastAsia="Times New Roman" w:hAnsi="Times New Roman"/>
          <w:sz w:val="24"/>
          <w:szCs w:val="24"/>
          <w:lang w:eastAsia="it-IT"/>
        </w:rPr>
        <w:t xml:space="preserve">l </w:t>
      </w:r>
      <w:r w:rsidRPr="009866F4">
        <w:rPr>
          <w:rFonts w:ascii="Times New Roman" w:eastAsia="Times New Roman" w:hAnsi="Times New Roman"/>
          <w:sz w:val="24"/>
          <w:szCs w:val="24"/>
          <w:lang w:eastAsia="it-IT"/>
        </w:rPr>
        <w:t xml:space="preserve">relativo Fondo pluriennale vincolato di spesa, costituito nell’anno di riferimento, a copertura degli impegni esigibili nei futuri esercizi, purché sussistano le condizioni per la sua costituzione ai sensi del principio contabile applicato concernente la contabilità finanziaria (Allegato 4/2 al </w:t>
      </w:r>
      <w:r w:rsidR="009C6B41">
        <w:rPr>
          <w:rFonts w:ascii="Times New Roman" w:eastAsia="Times New Roman" w:hAnsi="Times New Roman"/>
          <w:sz w:val="24"/>
          <w:szCs w:val="24"/>
          <w:lang w:eastAsia="it-IT"/>
        </w:rPr>
        <w:t xml:space="preserve">decreto legislativo n. 118 del </w:t>
      </w:r>
      <w:r w:rsidRPr="009866F4">
        <w:rPr>
          <w:rFonts w:ascii="Times New Roman" w:eastAsia="Times New Roman" w:hAnsi="Times New Roman"/>
          <w:sz w:val="24"/>
          <w:szCs w:val="24"/>
          <w:lang w:eastAsia="it-IT"/>
        </w:rPr>
        <w:t>2011, punto 5.4)</w:t>
      </w:r>
      <w:r>
        <w:rPr>
          <w:rFonts w:ascii="Times New Roman" w:eastAsia="Times New Roman" w:hAnsi="Times New Roman"/>
          <w:sz w:val="24"/>
          <w:szCs w:val="24"/>
          <w:lang w:eastAsia="it-IT"/>
        </w:rPr>
        <w:t>;</w:t>
      </w:r>
    </w:p>
    <w:p w:rsidR="00893E58" w:rsidRPr="009866F4" w:rsidRDefault="009866F4" w:rsidP="009866F4">
      <w:pPr>
        <w:pStyle w:val="Paragrafoelenco"/>
        <w:numPr>
          <w:ilvl w:val="0"/>
          <w:numId w:val="23"/>
        </w:numPr>
        <w:tabs>
          <w:tab w:val="left" w:pos="8931"/>
        </w:tabs>
        <w:spacing w:after="120" w:line="360" w:lineRule="auto"/>
        <w:jc w:val="both"/>
        <w:rPr>
          <w:rFonts w:ascii="Times New Roman" w:eastAsia="Times New Roman" w:hAnsi="Times New Roman"/>
          <w:sz w:val="24"/>
          <w:szCs w:val="24"/>
          <w:lang w:eastAsia="it-IT"/>
        </w:rPr>
      </w:pPr>
      <w:r>
        <w:rPr>
          <w:rFonts w:ascii="Times New Roman" w:hAnsi="Times New Roman"/>
          <w:sz w:val="24"/>
          <w:szCs w:val="24"/>
        </w:rPr>
        <w:lastRenderedPageBreak/>
        <w:t xml:space="preserve">nel caso di </w:t>
      </w:r>
      <w:r w:rsidRPr="009866F4">
        <w:rPr>
          <w:rFonts w:ascii="Times New Roman" w:hAnsi="Times New Roman"/>
          <w:sz w:val="24"/>
          <w:szCs w:val="24"/>
        </w:rPr>
        <w:t xml:space="preserve">investimenti </w:t>
      </w:r>
      <w:r w:rsidR="00E60BE3">
        <w:rPr>
          <w:rFonts w:ascii="Times New Roman" w:hAnsi="Times New Roman"/>
          <w:sz w:val="24"/>
          <w:szCs w:val="24"/>
        </w:rPr>
        <w:t xml:space="preserve">di cui all’articolo </w:t>
      </w:r>
      <w:r w:rsidR="00E60BE3" w:rsidRPr="00E60BE3">
        <w:rPr>
          <w:rFonts w:ascii="Times New Roman" w:eastAsia="Times New Roman" w:hAnsi="Times New Roman"/>
          <w:sz w:val="24"/>
          <w:szCs w:val="24"/>
          <w:lang w:eastAsia="it-IT"/>
        </w:rPr>
        <w:t>43-</w:t>
      </w:r>
      <w:r w:rsidR="00E60BE3" w:rsidRPr="00E60BE3">
        <w:rPr>
          <w:rFonts w:ascii="Times New Roman" w:eastAsia="Times New Roman" w:hAnsi="Times New Roman"/>
          <w:i/>
          <w:sz w:val="24"/>
          <w:szCs w:val="24"/>
          <w:lang w:eastAsia="it-IT"/>
        </w:rPr>
        <w:t>bis</w:t>
      </w:r>
      <w:r w:rsidR="00E60BE3">
        <w:rPr>
          <w:rFonts w:ascii="Times New Roman" w:eastAsia="Times New Roman" w:hAnsi="Times New Roman"/>
          <w:i/>
          <w:sz w:val="24"/>
          <w:szCs w:val="24"/>
          <w:lang w:eastAsia="it-IT"/>
        </w:rPr>
        <w:t xml:space="preserve"> </w:t>
      </w:r>
      <w:r w:rsidRPr="009866F4">
        <w:rPr>
          <w:rFonts w:ascii="Times New Roman" w:hAnsi="Times New Roman"/>
          <w:sz w:val="24"/>
          <w:szCs w:val="24"/>
        </w:rPr>
        <w:t xml:space="preserve">finanziati con operazioni di indebitamento, </w:t>
      </w:r>
      <w:r w:rsidR="00D572A1">
        <w:rPr>
          <w:rFonts w:ascii="Times New Roman" w:eastAsia="Times New Roman" w:hAnsi="Times New Roman"/>
          <w:sz w:val="24"/>
          <w:szCs w:val="24"/>
          <w:lang w:eastAsia="it-IT"/>
        </w:rPr>
        <w:t xml:space="preserve">non coperti da eventuali spazi finanziari acquisiti nel 2017, </w:t>
      </w:r>
      <w:r w:rsidR="008E5626" w:rsidRPr="008E5626">
        <w:rPr>
          <w:rFonts w:ascii="Times New Roman" w:eastAsia="Times New Roman" w:hAnsi="Times New Roman"/>
          <w:sz w:val="24"/>
          <w:szCs w:val="24"/>
          <w:lang w:eastAsia="it-IT"/>
        </w:rPr>
        <w:t>con le intese regionali e i patti di solidarietà nazionali</w:t>
      </w:r>
      <w:r w:rsidR="00020A4D">
        <w:rPr>
          <w:rFonts w:ascii="Times New Roman" w:eastAsia="Times New Roman" w:hAnsi="Times New Roman"/>
          <w:sz w:val="24"/>
          <w:szCs w:val="24"/>
          <w:lang w:eastAsia="it-IT"/>
        </w:rPr>
        <w:t xml:space="preserve"> (artt. 2 e 4 del D.P.C.M.</w:t>
      </w:r>
      <w:r w:rsidR="00020A4D" w:rsidRPr="00020A4D">
        <w:t xml:space="preserve"> </w:t>
      </w:r>
      <w:r w:rsidR="00020A4D" w:rsidRPr="00020A4D">
        <w:rPr>
          <w:rFonts w:ascii="Times New Roman" w:eastAsia="Times New Roman" w:hAnsi="Times New Roman"/>
          <w:sz w:val="24"/>
          <w:szCs w:val="24"/>
          <w:lang w:eastAsia="it-IT"/>
        </w:rPr>
        <w:t>21 febbraio 2017, n. 21 e i patti di solidarietà di cui ai commi da 485 e seguenti dell’articolo 1 della legge n. 232 del 201</w:t>
      </w:r>
      <w:r w:rsidR="00020A4D">
        <w:rPr>
          <w:rFonts w:ascii="Times New Roman" w:eastAsia="Times New Roman" w:hAnsi="Times New Roman"/>
          <w:sz w:val="24"/>
          <w:szCs w:val="24"/>
          <w:lang w:eastAsia="it-IT"/>
        </w:rPr>
        <w:t>6)</w:t>
      </w:r>
      <w:r w:rsidR="008E5626" w:rsidRPr="008E5626">
        <w:rPr>
          <w:rFonts w:ascii="Times New Roman" w:eastAsia="Times New Roman" w:hAnsi="Times New Roman"/>
          <w:sz w:val="24"/>
          <w:szCs w:val="24"/>
          <w:lang w:eastAsia="it-IT"/>
        </w:rPr>
        <w:t>,</w:t>
      </w:r>
      <w:r w:rsidR="008E5626">
        <w:rPr>
          <w:rFonts w:ascii="Times New Roman" w:eastAsia="Times New Roman" w:hAnsi="Times New Roman"/>
          <w:sz w:val="24"/>
          <w:szCs w:val="24"/>
          <w:lang w:eastAsia="it-IT"/>
        </w:rPr>
        <w:t xml:space="preserve"> </w:t>
      </w:r>
      <w:r w:rsidRPr="009866F4">
        <w:rPr>
          <w:rFonts w:ascii="Times New Roman" w:hAnsi="Times New Roman"/>
          <w:sz w:val="24"/>
          <w:szCs w:val="24"/>
        </w:rPr>
        <w:t>gli impegni esigibili nell’anno di riferimento (201</w:t>
      </w:r>
      <w:r>
        <w:rPr>
          <w:rFonts w:ascii="Times New Roman" w:hAnsi="Times New Roman"/>
          <w:sz w:val="24"/>
          <w:szCs w:val="24"/>
        </w:rPr>
        <w:t>7</w:t>
      </w:r>
      <w:r w:rsidRPr="009866F4">
        <w:rPr>
          <w:rFonts w:ascii="Times New Roman" w:hAnsi="Times New Roman"/>
          <w:sz w:val="24"/>
          <w:szCs w:val="24"/>
        </w:rPr>
        <w:t xml:space="preserve">) e non anche </w:t>
      </w:r>
      <w:r w:rsidR="00D572A1">
        <w:rPr>
          <w:rFonts w:ascii="Times New Roman" w:hAnsi="Times New Roman"/>
          <w:sz w:val="24"/>
          <w:szCs w:val="24"/>
        </w:rPr>
        <w:t>il</w:t>
      </w:r>
      <w:r w:rsidR="00D572A1" w:rsidRPr="009866F4">
        <w:rPr>
          <w:rFonts w:ascii="Times New Roman" w:hAnsi="Times New Roman"/>
          <w:sz w:val="24"/>
          <w:szCs w:val="24"/>
        </w:rPr>
        <w:t xml:space="preserve"> </w:t>
      </w:r>
      <w:r w:rsidRPr="009866F4">
        <w:rPr>
          <w:rFonts w:ascii="Times New Roman" w:hAnsi="Times New Roman"/>
          <w:sz w:val="24"/>
          <w:szCs w:val="24"/>
        </w:rPr>
        <w:t>Fondo pluriennale vincolato di spesa.</w:t>
      </w:r>
    </w:p>
    <w:p w:rsidR="00E261B7" w:rsidRPr="004B7E24" w:rsidRDefault="009866F4" w:rsidP="004B7E24">
      <w:pPr>
        <w:spacing w:after="120" w:line="360" w:lineRule="auto"/>
        <w:ind w:firstLine="709"/>
        <w:jc w:val="both"/>
      </w:pPr>
      <w:r>
        <w:t xml:space="preserve">La </w:t>
      </w:r>
      <w:r w:rsidRPr="009866F4">
        <w:rPr>
          <w:b/>
        </w:rPr>
        <w:t>cella 3</w:t>
      </w:r>
      <w:r>
        <w:t xml:space="preserve"> del modello </w:t>
      </w:r>
      <w:r w:rsidRPr="006C731B">
        <w:t>“</w:t>
      </w:r>
      <w:proofErr w:type="spellStart"/>
      <w:r w:rsidRPr="0025127E">
        <w:rPr>
          <w:b/>
        </w:rPr>
        <w:t>Certif</w:t>
      </w:r>
      <w:proofErr w:type="spellEnd"/>
      <w:r w:rsidRPr="0025127E">
        <w:rPr>
          <w:b/>
        </w:rPr>
        <w:t>. 2017</w:t>
      </w:r>
      <w:r w:rsidRPr="0025127E">
        <w:t>”</w:t>
      </w:r>
      <w:r>
        <w:t xml:space="preserve"> riporta, poi, automaticamente il </w:t>
      </w:r>
      <w:r w:rsidRPr="006832DF">
        <w:rPr>
          <w:i/>
        </w:rPr>
        <w:t>“Saldo tra entrate e spese finali valide ai fini del saldo di finanza pubblica”</w:t>
      </w:r>
      <w:r w:rsidRPr="006832DF">
        <w:t xml:space="preserve"> </w:t>
      </w:r>
      <w:r w:rsidR="00012859">
        <w:t>rideterminato sulla base de</w:t>
      </w:r>
      <w:r>
        <w:t>gli impegni disposti dagli enti locali colpiti dal sisma del 2016 di cui agli allegati 1, 2 e 2-</w:t>
      </w:r>
      <w:r w:rsidRPr="0070194F">
        <w:rPr>
          <w:i/>
        </w:rPr>
        <w:t>bis</w:t>
      </w:r>
      <w:r>
        <w:t xml:space="preserve"> al decreto-legge </w:t>
      </w:r>
      <w:r w:rsidRPr="004B7E24">
        <w:t>n. 189 del 2016, ai sensi del comma 2 dell’articolo 43-</w:t>
      </w:r>
      <w:r w:rsidRPr="004B7E24">
        <w:rPr>
          <w:i/>
        </w:rPr>
        <w:t>bis</w:t>
      </w:r>
      <w:r w:rsidRPr="004B7E24">
        <w:t xml:space="preserve"> del decreto legge n. 50</w:t>
      </w:r>
      <w:r w:rsidR="000927D4">
        <w:t xml:space="preserve"> del 2017</w:t>
      </w:r>
      <w:r w:rsidRPr="004B7E24">
        <w:t>.</w:t>
      </w:r>
    </w:p>
    <w:p w:rsidR="00D84E91" w:rsidRPr="004B7E24" w:rsidRDefault="00D84E91" w:rsidP="004B7E24">
      <w:pPr>
        <w:pStyle w:val="rgscorpodeltesto"/>
        <w:ind w:firstLine="567"/>
      </w:pPr>
      <w:r w:rsidRPr="004B7E24">
        <w:t xml:space="preserve">Inoltre, gli enti locali compilano il modello </w:t>
      </w:r>
      <w:r w:rsidRPr="006C731B">
        <w:t>“</w:t>
      </w:r>
      <w:r w:rsidRPr="0025127E">
        <w:rPr>
          <w:b/>
        </w:rPr>
        <w:t>Certif.2017/A</w:t>
      </w:r>
      <w:r w:rsidRPr="006C731B">
        <w:t>”</w:t>
      </w:r>
      <w:r w:rsidRPr="004B7E24">
        <w:t xml:space="preserve">, </w:t>
      </w:r>
      <w:r w:rsidR="00822C8B" w:rsidRPr="004B7E24">
        <w:t xml:space="preserve">inserendo le entrate </w:t>
      </w:r>
      <w:r w:rsidR="00B74304" w:rsidRPr="004B7E24">
        <w:t xml:space="preserve">riscosse </w:t>
      </w:r>
      <w:r w:rsidR="00822C8B" w:rsidRPr="004B7E24">
        <w:t xml:space="preserve">e le spese </w:t>
      </w:r>
      <w:r w:rsidR="00B74304" w:rsidRPr="004B7E24">
        <w:t xml:space="preserve">pagate </w:t>
      </w:r>
      <w:r w:rsidR="00C6605F" w:rsidRPr="004B7E24">
        <w:t xml:space="preserve">nell’anno 2017 </w:t>
      </w:r>
      <w:r w:rsidR="00822C8B" w:rsidRPr="004B7E24">
        <w:t>in termini di cassa</w:t>
      </w:r>
      <w:r w:rsidR="004B7E24">
        <w:t xml:space="preserve"> totale</w:t>
      </w:r>
      <w:r w:rsidR="00822C8B" w:rsidRPr="004B7E24">
        <w:t xml:space="preserve"> </w:t>
      </w:r>
      <w:r w:rsidR="006E4700" w:rsidRPr="004B7E24">
        <w:t>(</w:t>
      </w:r>
      <w:r w:rsidR="00C6605F" w:rsidRPr="004B7E24">
        <w:t xml:space="preserve">gestione </w:t>
      </w:r>
      <w:r w:rsidR="006E4700" w:rsidRPr="004B7E24">
        <w:t>in conto competenza ed in conto residui)</w:t>
      </w:r>
      <w:r w:rsidR="004B7E24">
        <w:t xml:space="preserve">, </w:t>
      </w:r>
      <w:r w:rsidRPr="004B7E24">
        <w:t>al fine di determinare il saldo finale di cassa fra le entrate finali e le spese finali</w:t>
      </w:r>
      <w:r w:rsidR="00C6605F" w:rsidRPr="004B7E24">
        <w:t xml:space="preserve">. Il conseguimento di un saldo finale di cassa non negativo fra le entrate finali e le spese finali </w:t>
      </w:r>
      <w:r w:rsidR="00822C8B" w:rsidRPr="004B7E24">
        <w:t>costituisce</w:t>
      </w:r>
      <w:r w:rsidR="004B7E24">
        <w:t>, infatti,</w:t>
      </w:r>
      <w:r w:rsidR="00822C8B" w:rsidRPr="004B7E24">
        <w:t xml:space="preserve"> uno dei </w:t>
      </w:r>
      <w:r w:rsidR="00C6605F" w:rsidRPr="004B7E24">
        <w:t>requisiti</w:t>
      </w:r>
      <w:r w:rsidR="00822C8B" w:rsidRPr="004B7E24">
        <w:t xml:space="preserve"> per </w:t>
      </w:r>
      <w:r w:rsidR="00C6605F" w:rsidRPr="004B7E24">
        <w:t xml:space="preserve">accedere </w:t>
      </w:r>
      <w:r w:rsidR="004B7E24">
        <w:t xml:space="preserve">alla </w:t>
      </w:r>
      <w:proofErr w:type="spellStart"/>
      <w:r w:rsidR="004B7E24">
        <w:t>premialità</w:t>
      </w:r>
      <w:proofErr w:type="spellEnd"/>
      <w:r w:rsidR="00C6605F" w:rsidRPr="004B7E24">
        <w:t xml:space="preserve">, in </w:t>
      </w:r>
      <w:r w:rsidR="00822C8B" w:rsidRPr="004B7E24">
        <w:t xml:space="preserve">attuazione </w:t>
      </w:r>
      <w:r w:rsidR="00C6605F" w:rsidRPr="004B7E24">
        <w:t>de</w:t>
      </w:r>
      <w:r w:rsidRPr="004B7E24">
        <w:t>ll’articolo 1, comma 479, della legge di stabilità 2017</w:t>
      </w:r>
      <w:r w:rsidR="00822C8B" w:rsidRPr="004B7E24">
        <w:t>.</w:t>
      </w:r>
    </w:p>
    <w:p w:rsidR="00DA0F70" w:rsidRPr="004B7E24" w:rsidRDefault="00C303C5" w:rsidP="004B7E24">
      <w:pPr>
        <w:pStyle w:val="provvr0"/>
        <w:spacing w:before="0" w:beforeAutospacing="0" w:after="120" w:afterAutospacing="0" w:line="360" w:lineRule="auto"/>
        <w:ind w:firstLine="567"/>
        <w:rPr>
          <w:b/>
        </w:rPr>
      </w:pPr>
      <w:r w:rsidRPr="004B7E24">
        <w:t xml:space="preserve">Gli obblighi di certificazione per gli enti locali delle </w:t>
      </w:r>
      <w:r w:rsidR="004B7E24">
        <w:t>R</w:t>
      </w:r>
      <w:r w:rsidRPr="004B7E24">
        <w:t xml:space="preserve">egioni a statuto speciale e delle </w:t>
      </w:r>
      <w:r w:rsidR="004B7E24">
        <w:t>P</w:t>
      </w:r>
      <w:r w:rsidRPr="004B7E24">
        <w:t xml:space="preserve">rovince autonome che esercitano funzioni in materia di finanza locale in via esclusiva (Friuli Venezia-Giulia, Valle d’Aosta e </w:t>
      </w:r>
      <w:r w:rsidR="004B7E24">
        <w:t>P</w:t>
      </w:r>
      <w:r w:rsidRPr="004B7E24">
        <w:t>rovince autonome di Trento e Bolzano) sono assolti per il tramite delle medesime regioni e province che, a tal fine, trasmettono</w:t>
      </w:r>
      <w:r w:rsidR="004B7E24">
        <w:t xml:space="preserve"> </w:t>
      </w:r>
      <w:r w:rsidRPr="004B7E24">
        <w:t>al Ministero dell’economia e delle finanze –</w:t>
      </w:r>
      <w:r w:rsidR="0052596E">
        <w:t xml:space="preserve"> </w:t>
      </w:r>
      <w:r w:rsidRPr="004B7E24">
        <w:t xml:space="preserve"> Dipartimento della Ragioneria generale dello Stato, l’aggiornamento delle informazioni riferite al 31 dicembre 2017 contenute nel monitoraggio semestrale (MONIT/17) per ciascun ente locale. Le predette regioni e province autonome potranno scaricare il file </w:t>
      </w:r>
      <w:proofErr w:type="spellStart"/>
      <w:r w:rsidRPr="004B7E24">
        <w:t>excel</w:t>
      </w:r>
      <w:proofErr w:type="spellEnd"/>
      <w:r w:rsidRPr="004B7E24">
        <w:t xml:space="preserve"> da compilare sul sistema web all’indirizzo </w:t>
      </w:r>
      <w:hyperlink r:id="rId18" w:history="1">
        <w:r w:rsidRPr="002635AB">
          <w:rPr>
            <w:rStyle w:val="Collegamentoipertestuale"/>
          </w:rPr>
          <w:t>http://pareggiobilancio.mef.gov.it</w:t>
        </w:r>
      </w:hyperlink>
      <w:r w:rsidRPr="004B7E24">
        <w:t xml:space="preserve"> e successivamente caricare il file compilato con i dati d</w:t>
      </w:r>
      <w:r w:rsidR="00D004AF" w:rsidRPr="004B7E24">
        <w:t>i ciascun ente locale tramite l’</w:t>
      </w:r>
      <w:r w:rsidRPr="004B7E24">
        <w:t xml:space="preserve">apposita funzione </w:t>
      </w:r>
      <w:r w:rsidR="009C6B41" w:rsidRPr="00020A4D">
        <w:rPr>
          <w:b/>
        </w:rPr>
        <w:t>“Acquisizione massiva modello”</w:t>
      </w:r>
      <w:r w:rsidRPr="004B7E24">
        <w:t xml:space="preserve">. Resta fermo che per le autonomie speciali la verifica del rispetto dell’obiettivo di saldo di finanza pubblica di cui al comma 466 dell’articolo 1 della legge di bilancio 2017 degli enti locali ricadenti nel territorio sarà valutata a livello complessivo di comparto. </w:t>
      </w:r>
      <w:r w:rsidR="00DA0F70" w:rsidRPr="004B7E24">
        <w:rPr>
          <w:b/>
        </w:rPr>
        <w:br w:type="page"/>
      </w:r>
    </w:p>
    <w:p w:rsidR="00321938" w:rsidRDefault="00321938" w:rsidP="00787F16">
      <w:pPr>
        <w:pStyle w:val="provvr0"/>
        <w:spacing w:before="0" w:beforeAutospacing="0" w:after="120" w:afterAutospacing="0" w:line="480" w:lineRule="exact"/>
        <w:rPr>
          <w:b/>
        </w:rPr>
      </w:pPr>
      <w:r>
        <w:rPr>
          <w:b/>
        </w:rPr>
        <w:lastRenderedPageBreak/>
        <w:t xml:space="preserve">B. </w:t>
      </w:r>
      <w:r w:rsidR="00602908">
        <w:rPr>
          <w:b/>
        </w:rPr>
        <w:t xml:space="preserve">ISTRUZIONI </w:t>
      </w:r>
      <w:r w:rsidR="002150D7">
        <w:rPr>
          <w:b/>
        </w:rPr>
        <w:t>PER</w:t>
      </w:r>
      <w:r w:rsidRPr="00321938">
        <w:rPr>
          <w:b/>
        </w:rPr>
        <w:t xml:space="preserve"> </w:t>
      </w:r>
      <w:r w:rsidR="002150D7">
        <w:rPr>
          <w:b/>
        </w:rPr>
        <w:t xml:space="preserve">L’INVIO </w:t>
      </w:r>
      <w:r w:rsidR="005B797E">
        <w:rPr>
          <w:b/>
        </w:rPr>
        <w:t xml:space="preserve">TELEMATICO </w:t>
      </w:r>
      <w:r w:rsidR="00602908">
        <w:rPr>
          <w:b/>
        </w:rPr>
        <w:t>DE</w:t>
      </w:r>
      <w:r w:rsidR="002150D7">
        <w:rPr>
          <w:b/>
        </w:rPr>
        <w:t xml:space="preserve">I </w:t>
      </w:r>
      <w:r w:rsidR="00DC094E">
        <w:rPr>
          <w:b/>
        </w:rPr>
        <w:t>MODELLI</w:t>
      </w:r>
      <w:r w:rsidR="002150D7">
        <w:rPr>
          <w:b/>
        </w:rPr>
        <w:t xml:space="preserve"> DE</w:t>
      </w:r>
      <w:r w:rsidR="00602908">
        <w:rPr>
          <w:b/>
        </w:rPr>
        <w:t>LLA CERTIFICAZIONE</w:t>
      </w:r>
      <w:r w:rsidR="008526A3">
        <w:rPr>
          <w:b/>
        </w:rPr>
        <w:t xml:space="preserve"> </w:t>
      </w:r>
    </w:p>
    <w:p w:rsidR="00A11FBA" w:rsidRDefault="00A11FBA" w:rsidP="0055335C">
      <w:pPr>
        <w:autoSpaceDE w:val="0"/>
        <w:autoSpaceDN w:val="0"/>
        <w:adjustRightInd w:val="0"/>
        <w:spacing w:line="360" w:lineRule="auto"/>
        <w:ind w:firstLine="720"/>
        <w:jc w:val="both"/>
        <w:rPr>
          <w:rFonts w:cs="Calibri"/>
          <w:szCs w:val="22"/>
        </w:rPr>
      </w:pPr>
    </w:p>
    <w:p w:rsidR="00FF16FC" w:rsidRPr="003D6CDF" w:rsidRDefault="00F12983" w:rsidP="00FF16FC">
      <w:pPr>
        <w:pStyle w:val="provvr0"/>
        <w:spacing w:before="0" w:beforeAutospacing="0" w:after="120" w:afterAutospacing="0" w:line="360" w:lineRule="auto"/>
        <w:ind w:firstLine="720"/>
      </w:pPr>
      <w:r>
        <w:rPr>
          <w:rFonts w:cs="Calibri"/>
          <w:szCs w:val="22"/>
        </w:rPr>
        <w:t>L</w:t>
      </w:r>
      <w:r w:rsidR="00317E8A" w:rsidRPr="00F272BF">
        <w:rPr>
          <w:rFonts w:cs="Calibri"/>
          <w:szCs w:val="22"/>
        </w:rPr>
        <w:t xml:space="preserve">’articolo 1, comma </w:t>
      </w:r>
      <w:r w:rsidR="002F5098">
        <w:rPr>
          <w:rFonts w:cs="Calibri"/>
          <w:szCs w:val="22"/>
        </w:rPr>
        <w:t>470</w:t>
      </w:r>
      <w:r w:rsidR="00317E8A" w:rsidRPr="00F272BF">
        <w:rPr>
          <w:rFonts w:cs="Calibri"/>
          <w:szCs w:val="22"/>
        </w:rPr>
        <w:t>,</w:t>
      </w:r>
      <w:r w:rsidR="00317E8A" w:rsidRPr="00522D0F">
        <w:rPr>
          <w:rFonts w:cs="Calibri"/>
          <w:szCs w:val="22"/>
        </w:rPr>
        <w:t xml:space="preserve"> della legge di stabilità </w:t>
      </w:r>
      <w:r w:rsidR="002F5098" w:rsidRPr="00522D0F">
        <w:rPr>
          <w:rFonts w:cs="Calibri"/>
          <w:szCs w:val="22"/>
        </w:rPr>
        <w:t>201</w:t>
      </w:r>
      <w:r w:rsidR="002F5098">
        <w:rPr>
          <w:rFonts w:cs="Calibri"/>
          <w:szCs w:val="22"/>
        </w:rPr>
        <w:t>7</w:t>
      </w:r>
      <w:r w:rsidR="00317E8A" w:rsidRPr="0055335C">
        <w:rPr>
          <w:rFonts w:cs="Calibri"/>
          <w:szCs w:val="22"/>
        </w:rPr>
        <w:t xml:space="preserve">, prevede la sottoscrizione </w:t>
      </w:r>
      <w:r w:rsidR="00AC1B64">
        <w:rPr>
          <w:rFonts w:cs="Calibri"/>
          <w:szCs w:val="22"/>
        </w:rPr>
        <w:t xml:space="preserve">della certificazione attestante il rispetto del pareggio di </w:t>
      </w:r>
      <w:r w:rsidR="00580D5D">
        <w:rPr>
          <w:rFonts w:cs="Calibri"/>
          <w:szCs w:val="22"/>
        </w:rPr>
        <w:t xml:space="preserve">bilancio </w:t>
      </w:r>
      <w:r w:rsidR="00317E8A" w:rsidRPr="0055335C">
        <w:rPr>
          <w:rFonts w:cs="Calibri"/>
          <w:szCs w:val="22"/>
        </w:rPr>
        <w:t xml:space="preserve">con firma digitale </w:t>
      </w:r>
      <w:r w:rsidR="0055335C" w:rsidRPr="0055335C">
        <w:rPr>
          <w:rFonts w:cs="Calibri"/>
          <w:szCs w:val="22"/>
        </w:rPr>
        <w:t xml:space="preserve">ai sensi dell’articolo 24 </w:t>
      </w:r>
      <w:r w:rsidR="00317E8A" w:rsidRPr="0055335C">
        <w:rPr>
          <w:rFonts w:cs="Calibri"/>
          <w:szCs w:val="22"/>
        </w:rPr>
        <w:t xml:space="preserve">del decreto legislativo 7 marzo 2005, n. 82 </w:t>
      </w:r>
      <w:r>
        <w:rPr>
          <w:rFonts w:cs="Calibri"/>
          <w:szCs w:val="22"/>
        </w:rPr>
        <w:t xml:space="preserve">recante </w:t>
      </w:r>
      <w:r w:rsidR="00317E8A" w:rsidRPr="0055335C">
        <w:rPr>
          <w:rFonts w:cs="Calibri"/>
          <w:szCs w:val="22"/>
        </w:rPr>
        <w:t>“Codice dell’Amministrazione Digitale”. Alla certificazione trasmessa in via telematica è attribuito</w:t>
      </w:r>
      <w:r w:rsidR="0055335C" w:rsidRPr="0055335C">
        <w:rPr>
          <w:rFonts w:cs="Calibri"/>
          <w:szCs w:val="22"/>
        </w:rPr>
        <w:t>,</w:t>
      </w:r>
      <w:r w:rsidR="00317E8A" w:rsidRPr="0055335C">
        <w:rPr>
          <w:rFonts w:cs="Calibri"/>
          <w:szCs w:val="22"/>
        </w:rPr>
        <w:t xml:space="preserve"> ai sensi dell’articolo 45, comma 1, del citato Codice dell’Amministrazione Digitale</w:t>
      </w:r>
      <w:r w:rsidR="0055335C" w:rsidRPr="0055335C">
        <w:rPr>
          <w:rFonts w:cs="Calibri"/>
          <w:szCs w:val="22"/>
        </w:rPr>
        <w:t>,</w:t>
      </w:r>
      <w:r w:rsidR="00317E8A" w:rsidRPr="0055335C">
        <w:rPr>
          <w:rFonts w:cs="Calibri"/>
          <w:szCs w:val="22"/>
        </w:rPr>
        <w:t xml:space="preserve"> il medesimo valore giuridico proprio dei documenti prodotti in forma scritta, con gli effetti che ne conseguono</w:t>
      </w:r>
      <w:r w:rsidR="00317E8A" w:rsidRPr="0066260F">
        <w:rPr>
          <w:rFonts w:cs="Calibri"/>
          <w:szCs w:val="22"/>
        </w:rPr>
        <w:t>.</w:t>
      </w:r>
      <w:r w:rsidR="00317E8A" w:rsidRPr="004C4175">
        <w:rPr>
          <w:rFonts w:cs="Calibri"/>
          <w:color w:val="FF0000"/>
          <w:szCs w:val="22"/>
        </w:rPr>
        <w:t xml:space="preserve"> </w:t>
      </w:r>
      <w:r w:rsidR="004D40A8" w:rsidRPr="004273DF">
        <w:rPr>
          <w:rFonts w:cs="Calibri"/>
          <w:szCs w:val="22"/>
        </w:rPr>
        <w:t>In particolare</w:t>
      </w:r>
      <w:r w:rsidR="0055335C" w:rsidRPr="004273DF">
        <w:rPr>
          <w:rFonts w:cs="Calibri"/>
          <w:szCs w:val="22"/>
        </w:rPr>
        <w:t xml:space="preserve">, </w:t>
      </w:r>
      <w:r w:rsidR="004D40A8" w:rsidRPr="004273DF">
        <w:rPr>
          <w:rFonts w:cs="Calibri"/>
          <w:szCs w:val="22"/>
        </w:rPr>
        <w:t>l’</w:t>
      </w:r>
      <w:r w:rsidR="0055335C" w:rsidRPr="004273DF">
        <w:rPr>
          <w:rFonts w:cs="Calibri"/>
          <w:szCs w:val="22"/>
        </w:rPr>
        <w:t xml:space="preserve">articolo 45 del citato Codice dell’Amministrazione Digitale, </w:t>
      </w:r>
      <w:r>
        <w:rPr>
          <w:rFonts w:cs="Calibri"/>
          <w:szCs w:val="22"/>
        </w:rPr>
        <w:t>rubricato</w:t>
      </w:r>
      <w:r w:rsidR="0055335C" w:rsidRPr="004273DF">
        <w:rPr>
          <w:rFonts w:cs="Calibri"/>
          <w:szCs w:val="22"/>
        </w:rPr>
        <w:t xml:space="preserve"> “Valore giuridico della trasmissione”, prevede che i documenti trasmessi da chiunque ad una pubblica amministrazione con qualsiasi mezzo telematico o informatico, idoneo ad accertarne la fonte di provenienza, soddisfano il requisito della forma scritta e la loro trasmissione non deve essere seguita da quella del documento originale.</w:t>
      </w:r>
      <w:r w:rsidR="0055335C" w:rsidRPr="00732E9A">
        <w:rPr>
          <w:rFonts w:cs="Calibri"/>
          <w:color w:val="FF0000"/>
          <w:szCs w:val="22"/>
        </w:rPr>
        <w:t xml:space="preserve"> </w:t>
      </w:r>
      <w:r w:rsidRPr="00F12983">
        <w:rPr>
          <w:rFonts w:cs="Calibri"/>
          <w:szCs w:val="22"/>
        </w:rPr>
        <w:t>G</w:t>
      </w:r>
      <w:r w:rsidR="00BE2647">
        <w:rPr>
          <w:rFonts w:cs="Calibri"/>
          <w:szCs w:val="22"/>
        </w:rPr>
        <w:t xml:space="preserve">li enti </w:t>
      </w:r>
      <w:r>
        <w:rPr>
          <w:rFonts w:cs="Calibri"/>
          <w:szCs w:val="22"/>
        </w:rPr>
        <w:t xml:space="preserve">locali </w:t>
      </w:r>
      <w:r w:rsidR="00BE2647">
        <w:rPr>
          <w:rFonts w:cs="Calibri"/>
          <w:szCs w:val="22"/>
        </w:rPr>
        <w:t>non devono</w:t>
      </w:r>
      <w:r>
        <w:rPr>
          <w:rFonts w:cs="Calibri"/>
          <w:szCs w:val="22"/>
        </w:rPr>
        <w:t>, pertanto,</w:t>
      </w:r>
      <w:r w:rsidR="00BE2647">
        <w:rPr>
          <w:rFonts w:cs="Calibri"/>
          <w:szCs w:val="22"/>
        </w:rPr>
        <w:t xml:space="preserve"> trasmettere </w:t>
      </w:r>
      <w:r w:rsidR="00BE2647" w:rsidRPr="00522D0F">
        <w:rPr>
          <w:rFonts w:cs="Calibri"/>
          <w:szCs w:val="22"/>
        </w:rPr>
        <w:t>anche per posta ordinaria</w:t>
      </w:r>
      <w:r w:rsidR="00BE2647" w:rsidRPr="001819A1">
        <w:rPr>
          <w:rFonts w:cs="Calibri"/>
          <w:szCs w:val="22"/>
        </w:rPr>
        <w:t xml:space="preserve"> le certificazioni già trasmesse in via telematica</w:t>
      </w:r>
      <w:r w:rsidR="00BE2647">
        <w:rPr>
          <w:rFonts w:cs="Calibri"/>
          <w:szCs w:val="22"/>
        </w:rPr>
        <w:t>.</w:t>
      </w:r>
    </w:p>
    <w:p w:rsidR="00FF16FC" w:rsidRPr="009C6B41" w:rsidRDefault="00C77E8C" w:rsidP="00FF16FC">
      <w:pPr>
        <w:pStyle w:val="provvr0"/>
        <w:spacing w:before="0" w:beforeAutospacing="0" w:after="120" w:afterAutospacing="0" w:line="360" w:lineRule="auto"/>
        <w:ind w:firstLine="720"/>
      </w:pPr>
      <w:r>
        <w:rPr>
          <w:rFonts w:cs="Calibri"/>
          <w:szCs w:val="22"/>
        </w:rPr>
        <w:t>Conseguentemente</w:t>
      </w:r>
      <w:r w:rsidR="00317E8A" w:rsidRPr="0055335C">
        <w:rPr>
          <w:rFonts w:cs="Calibri"/>
          <w:szCs w:val="22"/>
        </w:rPr>
        <w:t xml:space="preserve">, ai fini della verifica del rispetto degli obiettivi del </w:t>
      </w:r>
      <w:r w:rsidR="005F46F4">
        <w:rPr>
          <w:rFonts w:cs="Calibri"/>
          <w:szCs w:val="22"/>
        </w:rPr>
        <w:t>nuovo saldo di finanza pubblica</w:t>
      </w:r>
      <w:r w:rsidR="00317E8A" w:rsidRPr="0055335C">
        <w:rPr>
          <w:rFonts w:cs="Calibri"/>
          <w:szCs w:val="22"/>
        </w:rPr>
        <w:t xml:space="preserve"> per l’anno </w:t>
      </w:r>
      <w:r w:rsidR="002F5098" w:rsidRPr="0055335C">
        <w:rPr>
          <w:rFonts w:cs="Calibri"/>
          <w:szCs w:val="22"/>
        </w:rPr>
        <w:t>201</w:t>
      </w:r>
      <w:r w:rsidR="002F5098">
        <w:rPr>
          <w:rFonts w:cs="Calibri"/>
          <w:szCs w:val="22"/>
        </w:rPr>
        <w:t>7</w:t>
      </w:r>
      <w:r w:rsidR="00DD1B90">
        <w:rPr>
          <w:rFonts w:cs="Calibri"/>
          <w:szCs w:val="22"/>
        </w:rPr>
        <w:t>,</w:t>
      </w:r>
      <w:r w:rsidR="00317E8A" w:rsidRPr="0055335C">
        <w:rPr>
          <w:rFonts w:cs="Calibri"/>
          <w:szCs w:val="22"/>
        </w:rPr>
        <w:t xml:space="preserve"> </w:t>
      </w:r>
      <w:r w:rsidR="00BD5129">
        <w:rPr>
          <w:rFonts w:cs="Calibri"/>
          <w:szCs w:val="22"/>
        </w:rPr>
        <w:t>gli enti locali</w:t>
      </w:r>
      <w:r w:rsidR="00317E8A" w:rsidRPr="0055335C">
        <w:rPr>
          <w:rFonts w:cs="Calibri"/>
          <w:szCs w:val="22"/>
        </w:rPr>
        <w:t xml:space="preserve"> sono tenuti ad inviare</w:t>
      </w:r>
      <w:r w:rsidR="0055335C">
        <w:rPr>
          <w:rFonts w:cs="Calibri"/>
          <w:szCs w:val="22"/>
        </w:rPr>
        <w:t>,</w:t>
      </w:r>
      <w:r w:rsidR="00317E8A" w:rsidRPr="00317E8A">
        <w:rPr>
          <w:rFonts w:cs="Calibri"/>
          <w:color w:val="FF0000"/>
          <w:szCs w:val="22"/>
        </w:rPr>
        <w:t xml:space="preserve"> </w:t>
      </w:r>
      <w:r w:rsidR="0055335C" w:rsidRPr="0048239F">
        <w:rPr>
          <w:b/>
        </w:rPr>
        <w:t xml:space="preserve">entro il termine perentorio del </w:t>
      </w:r>
      <w:r w:rsidR="0055335C" w:rsidRPr="00C77E8C">
        <w:rPr>
          <w:b/>
        </w:rPr>
        <w:t xml:space="preserve">31 marzo </w:t>
      </w:r>
      <w:r w:rsidR="002F5098" w:rsidRPr="00C77E8C">
        <w:rPr>
          <w:b/>
        </w:rPr>
        <w:t>201</w:t>
      </w:r>
      <w:r w:rsidR="002F5098">
        <w:rPr>
          <w:b/>
        </w:rPr>
        <w:t>8</w:t>
      </w:r>
      <w:r w:rsidR="0055335C" w:rsidRPr="00093C7E">
        <w:t>,</w:t>
      </w:r>
      <w:r w:rsidR="0055335C">
        <w:rPr>
          <w:rFonts w:ascii="Verdana" w:hAnsi="Verdana"/>
        </w:rPr>
        <w:t xml:space="preserve"> </w:t>
      </w:r>
      <w:r w:rsidR="0055335C" w:rsidRPr="00093C7E">
        <w:t xml:space="preserve">utilizzando </w:t>
      </w:r>
      <w:r w:rsidR="004273DF">
        <w:t xml:space="preserve">esclusivamente </w:t>
      </w:r>
      <w:r w:rsidR="00EB01F3">
        <w:t xml:space="preserve">il </w:t>
      </w:r>
      <w:r w:rsidR="0066480C">
        <w:t>s</w:t>
      </w:r>
      <w:r w:rsidR="00AA2C42">
        <w:t>istema</w:t>
      </w:r>
      <w:r w:rsidR="0055335C" w:rsidRPr="00093C7E">
        <w:t xml:space="preserve"> </w:t>
      </w:r>
      <w:r w:rsidR="0055335C" w:rsidRPr="009C6B41">
        <w:t>web</w:t>
      </w:r>
      <w:r w:rsidR="004273DF" w:rsidRPr="009C6B41">
        <w:t xml:space="preserve"> </w:t>
      </w:r>
      <w:r w:rsidR="004273DF">
        <w:t xml:space="preserve">appositamente </w:t>
      </w:r>
      <w:r w:rsidR="0055335C" w:rsidRPr="00093C7E">
        <w:t xml:space="preserve">previsto </w:t>
      </w:r>
      <w:r w:rsidR="00D65118">
        <w:t xml:space="preserve">all’indirizzo </w:t>
      </w:r>
      <w:r w:rsidR="0055335C" w:rsidRPr="00B4546E">
        <w:rPr>
          <w:i/>
        </w:rPr>
        <w:t>«</w:t>
      </w:r>
      <w:r w:rsidR="00BD5129" w:rsidRPr="0025127E">
        <w:rPr>
          <w:rStyle w:val="Collegamentoipertestuale"/>
        </w:rPr>
        <w:t>http://pareggiobilancio.mef.gov.it</w:t>
      </w:r>
      <w:r w:rsidR="0055335C" w:rsidRPr="00B4546E">
        <w:rPr>
          <w:i/>
        </w:rPr>
        <w:t>»</w:t>
      </w:r>
      <w:r w:rsidR="00FC481C" w:rsidRPr="0066260F">
        <w:t>,</w:t>
      </w:r>
      <w:r w:rsidR="0055335C" w:rsidRPr="0066260F">
        <w:t xml:space="preserve"> </w:t>
      </w:r>
      <w:r w:rsidR="00317E8A" w:rsidRPr="0066260F">
        <w:t>le</w:t>
      </w:r>
      <w:r w:rsidR="00317E8A" w:rsidRPr="00317E8A">
        <w:rPr>
          <w:rFonts w:cs="Calibri"/>
          <w:color w:val="FF0000"/>
          <w:szCs w:val="22"/>
        </w:rPr>
        <w:t xml:space="preserve"> </w:t>
      </w:r>
      <w:r w:rsidR="00317E8A" w:rsidRPr="00FC481C">
        <w:rPr>
          <w:rFonts w:cs="Calibri"/>
          <w:szCs w:val="22"/>
        </w:rPr>
        <w:t xml:space="preserve">risultanze al 31 dicembre </w:t>
      </w:r>
      <w:r w:rsidR="002F5098">
        <w:rPr>
          <w:rFonts w:cs="Calibri"/>
          <w:szCs w:val="22"/>
        </w:rPr>
        <w:t xml:space="preserve">2017 </w:t>
      </w:r>
      <w:r w:rsidR="00317E8A" w:rsidRPr="00FC481C">
        <w:rPr>
          <w:rFonts w:cs="Calibri"/>
          <w:szCs w:val="22"/>
        </w:rPr>
        <w:t xml:space="preserve">del </w:t>
      </w:r>
      <w:r w:rsidR="00BD5129">
        <w:rPr>
          <w:rFonts w:cs="Calibri"/>
          <w:szCs w:val="22"/>
        </w:rPr>
        <w:t xml:space="preserve">saldo </w:t>
      </w:r>
      <w:r w:rsidR="004B7E24">
        <w:rPr>
          <w:rFonts w:cs="Calibri"/>
          <w:szCs w:val="22"/>
        </w:rPr>
        <w:t>non negativo</w:t>
      </w:r>
      <w:r w:rsidR="004B7E24" w:rsidRPr="00194E81">
        <w:t>, in termini di competenza, tra le entrate finali e le spese finali</w:t>
      </w:r>
      <w:r w:rsidR="00317E8A" w:rsidRPr="00FC481C">
        <w:rPr>
          <w:rFonts w:cs="Calibri"/>
          <w:szCs w:val="22"/>
        </w:rPr>
        <w:t xml:space="preserve"> </w:t>
      </w:r>
      <w:r w:rsidR="00DD1B90">
        <w:rPr>
          <w:rFonts w:cs="Calibri"/>
          <w:szCs w:val="22"/>
        </w:rPr>
        <w:t>(</w:t>
      </w:r>
      <w:r w:rsidR="00ED7E7E">
        <w:rPr>
          <w:rFonts w:cs="Calibri"/>
          <w:szCs w:val="22"/>
        </w:rPr>
        <w:t xml:space="preserve">articolo 1, comma </w:t>
      </w:r>
      <w:r w:rsidR="002F5098">
        <w:rPr>
          <w:rFonts w:cs="Calibri"/>
          <w:szCs w:val="22"/>
        </w:rPr>
        <w:t>470</w:t>
      </w:r>
      <w:r w:rsidR="00ED7E7E">
        <w:rPr>
          <w:rFonts w:cs="Calibri"/>
          <w:szCs w:val="22"/>
        </w:rPr>
        <w:t xml:space="preserve">, della legge n. </w:t>
      </w:r>
      <w:r w:rsidR="002F5098">
        <w:rPr>
          <w:rFonts w:cs="Calibri"/>
          <w:szCs w:val="22"/>
        </w:rPr>
        <w:t xml:space="preserve">232 </w:t>
      </w:r>
      <w:r w:rsidR="00BD5129">
        <w:rPr>
          <w:rFonts w:cs="Calibri"/>
          <w:szCs w:val="22"/>
        </w:rPr>
        <w:t xml:space="preserve">del </w:t>
      </w:r>
      <w:r w:rsidR="002F5098">
        <w:rPr>
          <w:rFonts w:cs="Calibri"/>
          <w:szCs w:val="22"/>
        </w:rPr>
        <w:t>2016</w:t>
      </w:r>
      <w:r w:rsidR="00317E8A" w:rsidRPr="00B1180E">
        <w:rPr>
          <w:rFonts w:cs="Calibri"/>
          <w:szCs w:val="22"/>
        </w:rPr>
        <w:t>).</w:t>
      </w:r>
      <w:r w:rsidR="00317E8A" w:rsidRPr="00B1180E">
        <w:rPr>
          <w:rFonts w:cs="Calibri"/>
          <w:color w:val="FF0000"/>
          <w:szCs w:val="22"/>
        </w:rPr>
        <w:t xml:space="preserve"> </w:t>
      </w:r>
      <w:r w:rsidR="00FF16FC" w:rsidRPr="0011000A">
        <w:t xml:space="preserve">La sottoscrizione del certificato generato dal </w:t>
      </w:r>
      <w:r w:rsidR="00AA2C42">
        <w:t>sistema</w:t>
      </w:r>
      <w:r w:rsidR="00FF16FC" w:rsidRPr="0011000A">
        <w:t xml:space="preserve"> </w:t>
      </w:r>
      <w:r w:rsidR="00FF16FC" w:rsidRPr="009C6B41">
        <w:t xml:space="preserve">web deve avvenire con firma elettronica qualificata ai sensi del </w:t>
      </w:r>
      <w:r w:rsidR="0066480C" w:rsidRPr="009C6B41">
        <w:t>d</w:t>
      </w:r>
      <w:r w:rsidR="00F12983" w:rsidRPr="009C6B41">
        <w:t xml:space="preserve">ecreto del Presidente del Consiglio dei Ministri </w:t>
      </w:r>
      <w:r w:rsidR="00FF16FC" w:rsidRPr="009C6B41">
        <w:t>22 febbraio 2013 recante “Regole tecniche in materia di generazione, apposizione e verifica delle firme elettroniche avanzate, qualificate e digitali, ai sensi degli articoli 20, comma 3, 24, comma 4, 28, comma 3, 32, comma 3, lettera b), 35, comma 2, 36, comma 2, e 71”.</w:t>
      </w:r>
    </w:p>
    <w:p w:rsidR="005D2970" w:rsidRDefault="00712F10" w:rsidP="00712F10">
      <w:pPr>
        <w:pStyle w:val="provvr0"/>
        <w:spacing w:before="0" w:beforeAutospacing="0" w:after="120" w:afterAutospacing="0" w:line="360" w:lineRule="auto"/>
        <w:ind w:firstLine="720"/>
      </w:pPr>
      <w:r w:rsidRPr="009C6B41">
        <w:t>Per acquisire il modello della certificazione è necessario accedere all’applicazione web</w:t>
      </w:r>
      <w:r w:rsidRPr="00D47643">
        <w:t xml:space="preserve"> del </w:t>
      </w:r>
      <w:r w:rsidR="00BD5129">
        <w:t>pareggio di bilancio</w:t>
      </w:r>
      <w:r w:rsidRPr="00D47643">
        <w:t xml:space="preserve"> e richiamare, dal </w:t>
      </w:r>
      <w:r w:rsidR="009F4A15" w:rsidRPr="00522D0F">
        <w:t>M</w:t>
      </w:r>
      <w:r w:rsidRPr="00522D0F">
        <w:t>enu</w:t>
      </w:r>
      <w:r w:rsidR="009F4A15" w:rsidRPr="00522D0F">
        <w:t xml:space="preserve"> Funzionalità presente alla sinistra della maschera principale dell’applicativo,</w:t>
      </w:r>
      <w:r w:rsidRPr="00522D0F">
        <w:t xml:space="preserve"> la funzione di “</w:t>
      </w:r>
      <w:r w:rsidRPr="00706BE5">
        <w:rPr>
          <w:b/>
        </w:rPr>
        <w:t>Acquisizione modello</w:t>
      </w:r>
      <w:r w:rsidRPr="00522D0F">
        <w:t xml:space="preserve">” relativa alla certificazione del rispetto </w:t>
      </w:r>
      <w:r w:rsidR="00BD5129">
        <w:t>del saldo di finanza pubblica</w:t>
      </w:r>
      <w:r w:rsidRPr="00522D0F">
        <w:t xml:space="preserve"> </w:t>
      </w:r>
      <w:r w:rsidR="002F5098" w:rsidRPr="00522D0F">
        <w:t>201</w:t>
      </w:r>
      <w:r w:rsidR="002F5098">
        <w:t>7</w:t>
      </w:r>
      <w:r w:rsidR="002F5098" w:rsidRPr="00522D0F">
        <w:t xml:space="preserve"> </w:t>
      </w:r>
      <w:r w:rsidRPr="00522D0F">
        <w:t xml:space="preserve">che </w:t>
      </w:r>
      <w:r w:rsidR="00FD29DB" w:rsidRPr="00522D0F">
        <w:t>prospetterà</w:t>
      </w:r>
      <w:r w:rsidR="001E6270" w:rsidRPr="001E6270">
        <w:t xml:space="preserve"> </w:t>
      </w:r>
      <w:r w:rsidR="001E6270">
        <w:t>a</w:t>
      </w:r>
      <w:r w:rsidR="001E6270" w:rsidRPr="005D2C86">
        <w:t xml:space="preserve"> tutti gli enti locali,</w:t>
      </w:r>
      <w:r w:rsidR="001E6270" w:rsidRPr="00522D0F">
        <w:t xml:space="preserve"> </w:t>
      </w:r>
      <w:r w:rsidR="001E6270" w:rsidRPr="0011000A">
        <w:t>in sola visualizzazione</w:t>
      </w:r>
      <w:r w:rsidR="001E6270">
        <w:t>,</w:t>
      </w:r>
      <w:r w:rsidR="001E6270" w:rsidRPr="0011000A">
        <w:t xml:space="preserve"> il modello </w:t>
      </w:r>
      <w:r w:rsidR="001E6270" w:rsidRPr="006C731B">
        <w:t>“</w:t>
      </w:r>
      <w:proofErr w:type="spellStart"/>
      <w:r w:rsidR="001E6270" w:rsidRPr="006C731B">
        <w:rPr>
          <w:b/>
        </w:rPr>
        <w:t>Certif</w:t>
      </w:r>
      <w:proofErr w:type="spellEnd"/>
      <w:r w:rsidR="001E6270" w:rsidRPr="006C731B">
        <w:rPr>
          <w:b/>
        </w:rPr>
        <w:t xml:space="preserve">. </w:t>
      </w:r>
      <w:r w:rsidR="002F5098" w:rsidRPr="006C731B">
        <w:rPr>
          <w:b/>
        </w:rPr>
        <w:t>2017</w:t>
      </w:r>
      <w:r w:rsidR="001E6270" w:rsidRPr="006C731B">
        <w:t>”</w:t>
      </w:r>
      <w:r w:rsidR="001E6270" w:rsidRPr="00087445">
        <w:t xml:space="preserve"> contenente le risultanze del monitoraggio </w:t>
      </w:r>
      <w:r w:rsidR="001E6270" w:rsidRPr="00FC481C">
        <w:rPr>
          <w:rFonts w:cs="Calibri"/>
          <w:szCs w:val="22"/>
        </w:rPr>
        <w:t xml:space="preserve">al 31 dicembre </w:t>
      </w:r>
      <w:r w:rsidR="002F5098">
        <w:rPr>
          <w:rFonts w:cs="Calibri"/>
          <w:szCs w:val="22"/>
        </w:rPr>
        <w:t xml:space="preserve">2017 </w:t>
      </w:r>
      <w:r w:rsidR="001E6270" w:rsidRPr="00087445">
        <w:t>del proprio ente</w:t>
      </w:r>
      <w:r w:rsidRPr="00087445">
        <w:t xml:space="preserve">. </w:t>
      </w:r>
    </w:p>
    <w:p w:rsidR="009D2241" w:rsidRDefault="00F12983" w:rsidP="00F12983">
      <w:pPr>
        <w:spacing w:line="360" w:lineRule="auto"/>
        <w:ind w:firstLine="720"/>
        <w:jc w:val="both"/>
      </w:pPr>
      <w:r>
        <w:lastRenderedPageBreak/>
        <w:t xml:space="preserve">Dopo aver verificato </w:t>
      </w:r>
      <w:r w:rsidR="00680799">
        <w:t xml:space="preserve">la correttezza </w:t>
      </w:r>
      <w:r>
        <w:t xml:space="preserve">delle informazioni acquisite dal </w:t>
      </w:r>
      <w:r w:rsidR="00AA2C42">
        <w:t>sistema</w:t>
      </w:r>
      <w:r>
        <w:t xml:space="preserve"> </w:t>
      </w:r>
      <w:r w:rsidRPr="00B7572E">
        <w:rPr>
          <w:i/>
        </w:rPr>
        <w:t>web</w:t>
      </w:r>
      <w:r>
        <w:t>, sarà possibile procedere alla sottoscrizione con firma digitale del/i documento/i da parte del rappresentante legale, del responsabile del servizio finanziario e dei componenti dell’organo di revisione economico-finanziaria validamente costituito</w:t>
      </w:r>
      <w:r w:rsidR="00CB0F71">
        <w:t xml:space="preserve"> ai sensi dell’articolo 237, comma 1, del </w:t>
      </w:r>
      <w:r w:rsidR="00C77E8C">
        <w:t>T.U.EE.LL</w:t>
      </w:r>
      <w:r>
        <w:t xml:space="preserve">. </w:t>
      </w:r>
    </w:p>
    <w:p w:rsidR="009D2241" w:rsidRDefault="009D2241" w:rsidP="00F12983">
      <w:pPr>
        <w:spacing w:line="360" w:lineRule="auto"/>
        <w:ind w:firstLine="720"/>
        <w:jc w:val="both"/>
      </w:pPr>
      <w:r>
        <w:t>Di seguito, nel dettaglio, le fasi per l’invio della certificazione:</w:t>
      </w:r>
    </w:p>
    <w:p w:rsidR="009D2241" w:rsidRDefault="009D2241" w:rsidP="009D2241">
      <w:pPr>
        <w:pStyle w:val="Paragrafoelenco"/>
        <w:numPr>
          <w:ilvl w:val="0"/>
          <w:numId w:val="23"/>
        </w:numPr>
        <w:spacing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1</w:t>
      </w:r>
      <w:r>
        <w:rPr>
          <w:rFonts w:ascii="Times New Roman" w:eastAsia="Times New Roman" w:hAnsi="Times New Roman"/>
          <w:sz w:val="24"/>
          <w:szCs w:val="24"/>
          <w:lang w:eastAsia="it-IT"/>
        </w:rPr>
        <w:t xml:space="preserve">: </w:t>
      </w:r>
      <w:r w:rsidR="00F12983" w:rsidRPr="009D2241">
        <w:rPr>
          <w:rFonts w:ascii="Times New Roman" w:eastAsia="Times New Roman" w:hAnsi="Times New Roman"/>
          <w:sz w:val="24"/>
          <w:szCs w:val="24"/>
          <w:lang w:eastAsia="it-IT"/>
        </w:rPr>
        <w:t>utilizzare la funzione “</w:t>
      </w:r>
      <w:r w:rsidR="00F12983" w:rsidRPr="00706BE5">
        <w:rPr>
          <w:rFonts w:ascii="Times New Roman" w:eastAsia="Times New Roman" w:hAnsi="Times New Roman"/>
          <w:b/>
          <w:sz w:val="24"/>
          <w:szCs w:val="24"/>
          <w:lang w:eastAsia="it-IT"/>
        </w:rPr>
        <w:t>Certificazione digitale</w:t>
      </w:r>
      <w:r w:rsidR="00F12983" w:rsidRPr="009D2241">
        <w:rPr>
          <w:rFonts w:ascii="Times New Roman" w:eastAsia="Times New Roman" w:hAnsi="Times New Roman"/>
          <w:sz w:val="24"/>
          <w:szCs w:val="24"/>
          <w:lang w:eastAsia="it-IT"/>
        </w:rPr>
        <w:t>” per effettuare il download del documento tramite l’apposito tasto “</w:t>
      </w:r>
      <w:r w:rsidR="00F12983" w:rsidRPr="009D2241">
        <w:rPr>
          <w:rFonts w:ascii="Times New Roman" w:eastAsia="Times New Roman" w:hAnsi="Times New Roman"/>
          <w:b/>
          <w:sz w:val="24"/>
          <w:szCs w:val="24"/>
          <w:lang w:eastAsia="it-IT"/>
        </w:rPr>
        <w:t>Scarica Documento</w:t>
      </w:r>
      <w:r w:rsidR="00F12983" w:rsidRPr="009D2241">
        <w:rPr>
          <w:rFonts w:ascii="Times New Roman" w:eastAsia="Times New Roman" w:hAnsi="Times New Roman"/>
          <w:sz w:val="24"/>
          <w:szCs w:val="24"/>
          <w:lang w:eastAsia="it-IT"/>
        </w:rPr>
        <w:t xml:space="preserve">”; </w:t>
      </w:r>
    </w:p>
    <w:p w:rsidR="009D2241" w:rsidRDefault="009D2241" w:rsidP="004B1D93">
      <w:pPr>
        <w:pStyle w:val="Paragrafoelenco"/>
        <w:numPr>
          <w:ilvl w:val="0"/>
          <w:numId w:val="23"/>
        </w:numPr>
        <w:spacing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2</w:t>
      </w:r>
      <w:r>
        <w:rPr>
          <w:rFonts w:ascii="Times New Roman" w:eastAsia="Times New Roman" w:hAnsi="Times New Roman"/>
          <w:sz w:val="24"/>
          <w:szCs w:val="24"/>
          <w:lang w:eastAsia="it-IT"/>
        </w:rPr>
        <w:t xml:space="preserve">: </w:t>
      </w:r>
      <w:r w:rsidR="00F12983" w:rsidRPr="009D2241">
        <w:rPr>
          <w:rFonts w:ascii="Times New Roman" w:eastAsia="Times New Roman" w:hAnsi="Times New Roman"/>
          <w:sz w:val="24"/>
          <w:szCs w:val="24"/>
          <w:lang w:eastAsia="it-IT"/>
        </w:rPr>
        <w:t xml:space="preserve">una volta scaricato il documento, </w:t>
      </w:r>
      <w:r>
        <w:rPr>
          <w:rFonts w:ascii="Times New Roman" w:eastAsia="Times New Roman" w:hAnsi="Times New Roman"/>
          <w:sz w:val="24"/>
          <w:szCs w:val="24"/>
          <w:lang w:eastAsia="it-IT"/>
        </w:rPr>
        <w:t>apporre</w:t>
      </w:r>
      <w:r w:rsidR="00F12983" w:rsidRPr="009D2241">
        <w:rPr>
          <w:rFonts w:ascii="Times New Roman" w:eastAsia="Times New Roman" w:hAnsi="Times New Roman"/>
          <w:sz w:val="24"/>
          <w:szCs w:val="24"/>
          <w:lang w:eastAsia="it-IT"/>
        </w:rPr>
        <w:t xml:space="preserve"> la </w:t>
      </w:r>
      <w:r w:rsidR="00F12983" w:rsidRPr="009D2241">
        <w:rPr>
          <w:rFonts w:ascii="Times New Roman" w:eastAsia="Times New Roman" w:hAnsi="Times New Roman"/>
          <w:b/>
          <w:sz w:val="24"/>
          <w:szCs w:val="24"/>
          <w:lang w:eastAsia="it-IT"/>
        </w:rPr>
        <w:t xml:space="preserve">firma </w:t>
      </w:r>
      <w:r w:rsidR="00220118">
        <w:rPr>
          <w:rFonts w:ascii="Times New Roman" w:eastAsia="Times New Roman" w:hAnsi="Times New Roman"/>
          <w:b/>
          <w:sz w:val="24"/>
          <w:szCs w:val="24"/>
          <w:lang w:eastAsia="it-IT"/>
        </w:rPr>
        <w:t xml:space="preserve">digitale </w:t>
      </w:r>
      <w:r w:rsidR="00F12983" w:rsidRPr="009D2241">
        <w:rPr>
          <w:rFonts w:ascii="Times New Roman" w:eastAsia="Times New Roman" w:hAnsi="Times New Roman"/>
          <w:b/>
          <w:sz w:val="24"/>
          <w:szCs w:val="24"/>
          <w:lang w:eastAsia="it-IT"/>
        </w:rPr>
        <w:t xml:space="preserve">di tutti </w:t>
      </w:r>
      <w:r w:rsidR="00890ADA" w:rsidRPr="009D2241">
        <w:rPr>
          <w:rFonts w:ascii="Times New Roman" w:eastAsia="Times New Roman" w:hAnsi="Times New Roman"/>
          <w:b/>
          <w:sz w:val="24"/>
          <w:szCs w:val="24"/>
          <w:lang w:eastAsia="it-IT"/>
        </w:rPr>
        <w:t xml:space="preserve">i </w:t>
      </w:r>
      <w:r w:rsidR="00F12983" w:rsidRPr="009D2241">
        <w:rPr>
          <w:rFonts w:ascii="Times New Roman" w:eastAsia="Times New Roman" w:hAnsi="Times New Roman"/>
          <w:b/>
          <w:sz w:val="24"/>
          <w:szCs w:val="24"/>
          <w:lang w:eastAsia="it-IT"/>
        </w:rPr>
        <w:t>soggetti</w:t>
      </w:r>
      <w:r w:rsidR="00F12983" w:rsidRPr="009D2241">
        <w:rPr>
          <w:rFonts w:ascii="Times New Roman" w:eastAsia="Times New Roman" w:hAnsi="Times New Roman"/>
          <w:sz w:val="24"/>
          <w:szCs w:val="24"/>
          <w:lang w:eastAsia="it-IT"/>
        </w:rPr>
        <w:t xml:space="preserve"> sopra indicati</w:t>
      </w:r>
      <w:r>
        <w:rPr>
          <w:rFonts w:ascii="Times New Roman" w:eastAsia="Times New Roman" w:hAnsi="Times New Roman"/>
          <w:sz w:val="24"/>
          <w:szCs w:val="24"/>
          <w:lang w:eastAsia="it-IT"/>
        </w:rPr>
        <w:t xml:space="preserve"> (</w:t>
      </w:r>
      <w:r w:rsidR="00C91BDA" w:rsidRPr="0003519A">
        <w:rPr>
          <w:rFonts w:ascii="Times New Roman" w:eastAsia="Times New Roman" w:hAnsi="Times New Roman"/>
          <w:sz w:val="24"/>
          <w:szCs w:val="24"/>
          <w:lang w:eastAsia="it-IT"/>
        </w:rPr>
        <w:t>Presidente/Sindaco/Sindaco</w:t>
      </w:r>
      <w:r w:rsidR="00C91BDA">
        <w:rPr>
          <w:rFonts w:ascii="Times New Roman" w:eastAsia="Times New Roman" w:hAnsi="Times New Roman"/>
          <w:sz w:val="24"/>
          <w:szCs w:val="24"/>
          <w:lang w:eastAsia="it-IT"/>
        </w:rPr>
        <w:t xml:space="preserve"> </w:t>
      </w:r>
      <w:r w:rsidR="00C91BDA" w:rsidRPr="0003519A">
        <w:rPr>
          <w:rFonts w:ascii="Times New Roman" w:eastAsia="Times New Roman" w:hAnsi="Times New Roman"/>
          <w:sz w:val="24"/>
          <w:szCs w:val="24"/>
          <w:lang w:eastAsia="it-IT"/>
        </w:rPr>
        <w:t xml:space="preserve">metropolitano – Responsabile </w:t>
      </w:r>
      <w:r w:rsidR="00C91BDA">
        <w:rPr>
          <w:rFonts w:ascii="Times New Roman" w:eastAsia="Times New Roman" w:hAnsi="Times New Roman"/>
          <w:sz w:val="24"/>
          <w:szCs w:val="24"/>
          <w:lang w:eastAsia="it-IT"/>
        </w:rPr>
        <w:t xml:space="preserve">del Servizio </w:t>
      </w:r>
      <w:r w:rsidR="00C91BDA" w:rsidRPr="0003519A">
        <w:rPr>
          <w:rFonts w:ascii="Times New Roman" w:eastAsia="Times New Roman" w:hAnsi="Times New Roman"/>
          <w:sz w:val="24"/>
          <w:szCs w:val="24"/>
          <w:lang w:eastAsia="it-IT"/>
        </w:rPr>
        <w:t>Finanziario – Organo di revisione</w:t>
      </w:r>
      <w:r>
        <w:rPr>
          <w:rFonts w:ascii="Times New Roman" w:eastAsia="Times New Roman" w:hAnsi="Times New Roman"/>
          <w:sz w:val="24"/>
          <w:szCs w:val="24"/>
          <w:lang w:eastAsia="it-IT"/>
        </w:rPr>
        <w:t>)</w:t>
      </w:r>
      <w:r w:rsidR="00F12983" w:rsidRPr="009D2241">
        <w:rPr>
          <w:rFonts w:ascii="Times New Roman" w:eastAsia="Times New Roman" w:hAnsi="Times New Roman"/>
          <w:sz w:val="24"/>
          <w:szCs w:val="24"/>
          <w:lang w:eastAsia="it-IT"/>
        </w:rPr>
        <w:t xml:space="preserve"> utilizzando i kit di firma in proprio possesso; </w:t>
      </w:r>
    </w:p>
    <w:p w:rsidR="009D2241" w:rsidRDefault="009D2241" w:rsidP="009D2241">
      <w:pPr>
        <w:pStyle w:val="Paragrafoelenco"/>
        <w:numPr>
          <w:ilvl w:val="0"/>
          <w:numId w:val="23"/>
        </w:numPr>
        <w:spacing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3</w:t>
      </w:r>
      <w:r>
        <w:rPr>
          <w:rFonts w:ascii="Times New Roman" w:eastAsia="Times New Roman" w:hAnsi="Times New Roman"/>
          <w:sz w:val="24"/>
          <w:szCs w:val="24"/>
          <w:lang w:eastAsia="it-IT"/>
        </w:rPr>
        <w:t xml:space="preserve">: </w:t>
      </w:r>
      <w:r w:rsidR="00F12983" w:rsidRPr="009D2241">
        <w:rPr>
          <w:rFonts w:ascii="Times New Roman" w:eastAsia="Times New Roman" w:hAnsi="Times New Roman"/>
          <w:sz w:val="24"/>
          <w:szCs w:val="24"/>
          <w:lang w:eastAsia="it-IT"/>
        </w:rPr>
        <w:t>accedere nuovamente alla funzione “</w:t>
      </w:r>
      <w:r w:rsidR="00F12983" w:rsidRPr="00706BE5">
        <w:rPr>
          <w:rFonts w:ascii="Times New Roman" w:eastAsia="Times New Roman" w:hAnsi="Times New Roman"/>
          <w:b/>
          <w:sz w:val="24"/>
          <w:szCs w:val="24"/>
          <w:lang w:eastAsia="it-IT"/>
        </w:rPr>
        <w:t>Certificazione digitale</w:t>
      </w:r>
      <w:r w:rsidR="00F12983" w:rsidRPr="009D2241">
        <w:rPr>
          <w:rFonts w:ascii="Times New Roman" w:eastAsia="Times New Roman" w:hAnsi="Times New Roman"/>
          <w:sz w:val="24"/>
          <w:szCs w:val="24"/>
          <w:lang w:eastAsia="it-IT"/>
        </w:rPr>
        <w:t>” ed effettuare l’upload del documento firmato tramite l’apposito tasto “</w:t>
      </w:r>
      <w:r w:rsidR="00F12983" w:rsidRPr="009D2241">
        <w:rPr>
          <w:rFonts w:ascii="Times New Roman" w:eastAsia="Times New Roman" w:hAnsi="Times New Roman"/>
          <w:b/>
          <w:sz w:val="24"/>
          <w:szCs w:val="24"/>
          <w:lang w:eastAsia="it-IT"/>
        </w:rPr>
        <w:t>Carica Documento Firmato</w:t>
      </w:r>
      <w:r w:rsidR="00F12983" w:rsidRPr="009D2241">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00A94CC9" w:rsidRPr="009D2241">
        <w:rPr>
          <w:rFonts w:ascii="Times New Roman" w:eastAsia="Times New Roman" w:hAnsi="Times New Roman"/>
          <w:sz w:val="24"/>
          <w:szCs w:val="24"/>
          <w:lang w:eastAsia="it-IT"/>
        </w:rPr>
        <w:t xml:space="preserve">Per procedere con l’invio è necessario completare tutti i passaggi della procedura guidata che il sistema propone. </w:t>
      </w:r>
      <w:r w:rsidR="004B1D93">
        <w:rPr>
          <w:rFonts w:ascii="Times New Roman" w:eastAsia="Times New Roman" w:hAnsi="Times New Roman"/>
          <w:sz w:val="24"/>
          <w:szCs w:val="24"/>
          <w:lang w:eastAsia="it-IT"/>
        </w:rPr>
        <w:t>I</w:t>
      </w:r>
      <w:r w:rsidR="00A94CC9" w:rsidRPr="009D2241">
        <w:rPr>
          <w:rFonts w:ascii="Times New Roman" w:eastAsia="Times New Roman" w:hAnsi="Times New Roman"/>
          <w:sz w:val="24"/>
          <w:szCs w:val="24"/>
          <w:lang w:eastAsia="it-IT"/>
        </w:rPr>
        <w:t>l sistema effettua una serie di controlli sulla validità delle firme apposte sul documento tra cui la data di scadenza dei certificati dei firmatari, bloccando l’acquisizione in caso di mancato superamento dei suddetti controlli</w:t>
      </w:r>
      <w:r w:rsidR="0067472E">
        <w:rPr>
          <w:rFonts w:ascii="Times New Roman" w:eastAsia="Times New Roman" w:hAnsi="Times New Roman"/>
          <w:sz w:val="24"/>
          <w:szCs w:val="24"/>
          <w:lang w:eastAsia="it-IT"/>
        </w:rPr>
        <w:t>;</w:t>
      </w:r>
      <w:r w:rsidR="0067472E" w:rsidRPr="009D2241">
        <w:rPr>
          <w:rFonts w:ascii="Times New Roman" w:eastAsia="Times New Roman" w:hAnsi="Times New Roman"/>
          <w:sz w:val="24"/>
          <w:szCs w:val="24"/>
          <w:lang w:eastAsia="it-IT"/>
        </w:rPr>
        <w:t xml:space="preserve"> </w:t>
      </w:r>
    </w:p>
    <w:p w:rsidR="009D2241" w:rsidRDefault="009D2241" w:rsidP="009D2241">
      <w:pPr>
        <w:pStyle w:val="Paragrafoelenco"/>
        <w:numPr>
          <w:ilvl w:val="0"/>
          <w:numId w:val="23"/>
        </w:numPr>
        <w:spacing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4</w:t>
      </w:r>
      <w:r>
        <w:rPr>
          <w:rFonts w:ascii="Times New Roman" w:eastAsia="Times New Roman" w:hAnsi="Times New Roman"/>
          <w:sz w:val="24"/>
          <w:szCs w:val="24"/>
          <w:lang w:eastAsia="it-IT"/>
        </w:rPr>
        <w:t xml:space="preserve">: </w:t>
      </w:r>
      <w:r w:rsidR="00A94CC9" w:rsidRPr="009D2241">
        <w:rPr>
          <w:rFonts w:ascii="Times New Roman" w:eastAsia="Times New Roman" w:hAnsi="Times New Roman"/>
          <w:sz w:val="24"/>
          <w:szCs w:val="24"/>
          <w:lang w:eastAsia="it-IT"/>
        </w:rPr>
        <w:t xml:space="preserve">è necessario </w:t>
      </w:r>
      <w:r w:rsidR="00A94CC9" w:rsidRPr="009D2241">
        <w:rPr>
          <w:rFonts w:ascii="Times New Roman" w:eastAsia="Times New Roman" w:hAnsi="Times New Roman"/>
          <w:b/>
          <w:sz w:val="24"/>
          <w:szCs w:val="24"/>
          <w:lang w:eastAsia="it-IT"/>
        </w:rPr>
        <w:t>associare i nomi dei firmatari del file</w:t>
      </w:r>
      <w:r w:rsidR="00A94CC9" w:rsidRPr="009D2241">
        <w:rPr>
          <w:rFonts w:ascii="Times New Roman" w:eastAsia="Times New Roman" w:hAnsi="Times New Roman"/>
          <w:sz w:val="24"/>
          <w:szCs w:val="24"/>
          <w:lang w:eastAsia="it-IT"/>
        </w:rPr>
        <w:t xml:space="preserve"> </w:t>
      </w:r>
      <w:r w:rsidR="00A94CC9" w:rsidRPr="00D630E8">
        <w:rPr>
          <w:rFonts w:ascii="Times New Roman" w:eastAsia="Times New Roman" w:hAnsi="Times New Roman"/>
          <w:b/>
          <w:sz w:val="24"/>
          <w:szCs w:val="24"/>
          <w:lang w:eastAsia="it-IT"/>
        </w:rPr>
        <w:t>con il corrispondente ruolo</w:t>
      </w:r>
      <w:r w:rsidR="00A94CC9" w:rsidRPr="009D2241">
        <w:rPr>
          <w:rFonts w:ascii="Times New Roman" w:eastAsia="Times New Roman" w:hAnsi="Times New Roman"/>
          <w:sz w:val="24"/>
          <w:szCs w:val="24"/>
          <w:lang w:eastAsia="it-IT"/>
        </w:rPr>
        <w:t xml:space="preserve"> ricoperto </w:t>
      </w:r>
      <w:r w:rsidR="00A94CC9" w:rsidRPr="00F7260F">
        <w:rPr>
          <w:rFonts w:ascii="Times New Roman" w:eastAsia="Times New Roman" w:hAnsi="Times New Roman"/>
          <w:sz w:val="24"/>
          <w:szCs w:val="24"/>
          <w:lang w:eastAsia="it-IT"/>
        </w:rPr>
        <w:t>(</w:t>
      </w:r>
      <w:r w:rsidR="00F7260F" w:rsidRPr="0003519A">
        <w:rPr>
          <w:rFonts w:ascii="Times New Roman" w:eastAsia="Times New Roman" w:hAnsi="Times New Roman"/>
          <w:sz w:val="24"/>
          <w:szCs w:val="24"/>
          <w:lang w:eastAsia="it-IT"/>
        </w:rPr>
        <w:t>Presidente/Sindaco/Sindaco</w:t>
      </w:r>
      <w:r w:rsidR="0003519A">
        <w:rPr>
          <w:rFonts w:ascii="Times New Roman" w:eastAsia="Times New Roman" w:hAnsi="Times New Roman"/>
          <w:sz w:val="24"/>
          <w:szCs w:val="24"/>
          <w:lang w:eastAsia="it-IT"/>
        </w:rPr>
        <w:t xml:space="preserve"> </w:t>
      </w:r>
      <w:r w:rsidR="00F7260F" w:rsidRPr="0003519A">
        <w:rPr>
          <w:rFonts w:ascii="Times New Roman" w:eastAsia="Times New Roman" w:hAnsi="Times New Roman"/>
          <w:sz w:val="24"/>
          <w:szCs w:val="24"/>
          <w:lang w:eastAsia="it-IT"/>
        </w:rPr>
        <w:t>metropolitano</w:t>
      </w:r>
      <w:r w:rsidR="00B50E57" w:rsidRPr="0003519A">
        <w:rPr>
          <w:rFonts w:ascii="Times New Roman" w:eastAsia="Times New Roman" w:hAnsi="Times New Roman"/>
          <w:sz w:val="24"/>
          <w:szCs w:val="24"/>
          <w:lang w:eastAsia="it-IT"/>
        </w:rPr>
        <w:t xml:space="preserve"> – Responsabile </w:t>
      </w:r>
      <w:r w:rsidR="00F7260F">
        <w:rPr>
          <w:rFonts w:ascii="Times New Roman" w:eastAsia="Times New Roman" w:hAnsi="Times New Roman"/>
          <w:sz w:val="24"/>
          <w:szCs w:val="24"/>
          <w:lang w:eastAsia="it-IT"/>
        </w:rPr>
        <w:t xml:space="preserve">del Servizio </w:t>
      </w:r>
      <w:r w:rsidR="00B50E57" w:rsidRPr="0003519A">
        <w:rPr>
          <w:rFonts w:ascii="Times New Roman" w:eastAsia="Times New Roman" w:hAnsi="Times New Roman"/>
          <w:sz w:val="24"/>
          <w:szCs w:val="24"/>
          <w:lang w:eastAsia="it-IT"/>
        </w:rPr>
        <w:t>Finanziario – Organo di revisione</w:t>
      </w:r>
      <w:r w:rsidR="00A94CC9" w:rsidRPr="009D2241">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rsidR="00F12983" w:rsidRDefault="009D2241" w:rsidP="009D2241">
      <w:pPr>
        <w:pStyle w:val="Paragrafoelenco"/>
        <w:numPr>
          <w:ilvl w:val="0"/>
          <w:numId w:val="23"/>
        </w:numPr>
        <w:spacing w:line="36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Fase 5</w:t>
      </w:r>
      <w:r w:rsidRPr="009D2241">
        <w:rPr>
          <w:rFonts w:ascii="Times New Roman" w:eastAsia="Times New Roman" w:hAnsi="Times New Roman"/>
          <w:sz w:val="24"/>
          <w:szCs w:val="24"/>
          <w:lang w:eastAsia="it-IT"/>
        </w:rPr>
        <w:t>:</w:t>
      </w:r>
      <w:r w:rsidR="00F12983" w:rsidRPr="009D2241">
        <w:rPr>
          <w:rFonts w:ascii="Times New Roman" w:eastAsia="Times New Roman" w:hAnsi="Times New Roman"/>
          <w:sz w:val="24"/>
          <w:szCs w:val="24"/>
          <w:lang w:eastAsia="it-IT"/>
        </w:rPr>
        <w:t xml:space="preserve"> inviare il documento tramite l’apposito tasto di “</w:t>
      </w:r>
      <w:r w:rsidR="00F12983" w:rsidRPr="00C10185">
        <w:rPr>
          <w:rFonts w:ascii="Times New Roman" w:eastAsia="Times New Roman" w:hAnsi="Times New Roman"/>
          <w:b/>
          <w:sz w:val="24"/>
          <w:szCs w:val="24"/>
          <w:lang w:eastAsia="it-IT"/>
        </w:rPr>
        <w:t>Invio Documento</w:t>
      </w:r>
      <w:r w:rsidR="00F12983" w:rsidRPr="009D2241">
        <w:rPr>
          <w:rFonts w:ascii="Times New Roman" w:eastAsia="Times New Roman" w:hAnsi="Times New Roman"/>
          <w:sz w:val="24"/>
          <w:szCs w:val="24"/>
          <w:lang w:eastAsia="it-IT"/>
        </w:rPr>
        <w:t xml:space="preserve">” presente </w:t>
      </w:r>
      <w:r w:rsidR="00A94CC9" w:rsidRPr="009D2241">
        <w:rPr>
          <w:rFonts w:ascii="Times New Roman" w:eastAsia="Times New Roman" w:hAnsi="Times New Roman"/>
          <w:sz w:val="24"/>
          <w:szCs w:val="24"/>
          <w:lang w:eastAsia="it-IT"/>
        </w:rPr>
        <w:t>al termine della procedura guidata</w:t>
      </w:r>
      <w:r w:rsidR="00F12983" w:rsidRPr="009D2241">
        <w:rPr>
          <w:rFonts w:ascii="Times New Roman" w:eastAsia="Times New Roman" w:hAnsi="Times New Roman"/>
          <w:sz w:val="24"/>
          <w:szCs w:val="24"/>
          <w:lang w:eastAsia="it-IT"/>
        </w:rPr>
        <w:t xml:space="preserve">. A questo punto il </w:t>
      </w:r>
      <w:r w:rsidR="00AA2C42" w:rsidRPr="00D630E8">
        <w:rPr>
          <w:rFonts w:ascii="Times New Roman" w:eastAsia="Times New Roman" w:hAnsi="Times New Roman"/>
          <w:sz w:val="24"/>
          <w:szCs w:val="24"/>
          <w:u w:val="single"/>
          <w:lang w:eastAsia="it-IT"/>
        </w:rPr>
        <w:t>sistema</w:t>
      </w:r>
      <w:r w:rsidR="00F12983" w:rsidRPr="00D630E8">
        <w:rPr>
          <w:rFonts w:ascii="Times New Roman" w:eastAsia="Times New Roman" w:hAnsi="Times New Roman"/>
          <w:sz w:val="24"/>
          <w:szCs w:val="24"/>
          <w:u w:val="single"/>
          <w:lang w:eastAsia="it-IT"/>
        </w:rPr>
        <w:t xml:space="preserve"> </w:t>
      </w:r>
      <w:r w:rsidR="00F12983" w:rsidRPr="009C6B41">
        <w:rPr>
          <w:rFonts w:ascii="Times New Roman" w:eastAsia="Times New Roman" w:hAnsi="Times New Roman"/>
          <w:sz w:val="24"/>
          <w:szCs w:val="24"/>
          <w:u w:val="single"/>
          <w:lang w:eastAsia="it-IT"/>
        </w:rPr>
        <w:t xml:space="preserve">web </w:t>
      </w:r>
      <w:r w:rsidR="00F12983" w:rsidRPr="00D630E8">
        <w:rPr>
          <w:rFonts w:ascii="Times New Roman" w:eastAsia="Times New Roman" w:hAnsi="Times New Roman"/>
          <w:sz w:val="24"/>
          <w:szCs w:val="24"/>
          <w:u w:val="single"/>
          <w:lang w:eastAsia="it-IT"/>
        </w:rPr>
        <w:t>rilascerà una ricevuta utile ai fini della verifica del rispetto del termine di invio</w:t>
      </w:r>
      <w:r w:rsidR="00907343" w:rsidRPr="00D630E8">
        <w:rPr>
          <w:rFonts w:ascii="Times New Roman" w:eastAsia="Times New Roman" w:hAnsi="Times New Roman"/>
          <w:sz w:val="24"/>
          <w:szCs w:val="24"/>
          <w:u w:val="single"/>
          <w:lang w:eastAsia="it-IT"/>
        </w:rPr>
        <w:t xml:space="preserve"> </w:t>
      </w:r>
      <w:r w:rsidR="00AE28B7" w:rsidRPr="00D630E8">
        <w:rPr>
          <w:rFonts w:ascii="Times New Roman" w:eastAsia="Times New Roman" w:hAnsi="Times New Roman"/>
          <w:sz w:val="24"/>
          <w:szCs w:val="24"/>
          <w:u w:val="single"/>
          <w:lang w:eastAsia="it-IT"/>
        </w:rPr>
        <w:t xml:space="preserve">e </w:t>
      </w:r>
      <w:r w:rsidR="00907343" w:rsidRPr="00D630E8">
        <w:rPr>
          <w:rFonts w:ascii="Times New Roman" w:eastAsia="Times New Roman" w:hAnsi="Times New Roman"/>
          <w:sz w:val="24"/>
          <w:szCs w:val="24"/>
          <w:u w:val="single"/>
          <w:lang w:eastAsia="it-IT"/>
        </w:rPr>
        <w:t>attestante che la certificazione risulta nello stato di “</w:t>
      </w:r>
      <w:r w:rsidR="00907343" w:rsidRPr="00D630E8">
        <w:rPr>
          <w:rFonts w:ascii="Times New Roman" w:eastAsia="Times New Roman" w:hAnsi="Times New Roman"/>
          <w:b/>
          <w:sz w:val="24"/>
          <w:szCs w:val="24"/>
          <w:u w:val="single"/>
          <w:lang w:eastAsia="it-IT"/>
        </w:rPr>
        <w:t>inviato e protocollato</w:t>
      </w:r>
      <w:r w:rsidR="00907343" w:rsidRPr="00D630E8">
        <w:rPr>
          <w:rFonts w:ascii="Times New Roman" w:eastAsia="Times New Roman" w:hAnsi="Times New Roman"/>
          <w:sz w:val="24"/>
          <w:szCs w:val="24"/>
          <w:u w:val="single"/>
          <w:lang w:eastAsia="it-IT"/>
        </w:rPr>
        <w:t>”</w:t>
      </w:r>
      <w:r w:rsidR="00F12983" w:rsidRPr="009D2241">
        <w:rPr>
          <w:rFonts w:ascii="Times New Roman" w:eastAsia="Times New Roman" w:hAnsi="Times New Roman"/>
          <w:sz w:val="24"/>
          <w:szCs w:val="24"/>
          <w:lang w:eastAsia="it-IT"/>
        </w:rPr>
        <w:t xml:space="preserve">. </w:t>
      </w:r>
    </w:p>
    <w:p w:rsidR="00C10185" w:rsidRPr="004B1D93" w:rsidRDefault="00C10185" w:rsidP="00C10185">
      <w:pPr>
        <w:spacing w:line="360" w:lineRule="auto"/>
        <w:ind w:firstLine="708"/>
        <w:jc w:val="both"/>
        <w:rPr>
          <w:b/>
        </w:rPr>
      </w:pPr>
      <w:r w:rsidRPr="004B1D93">
        <w:rPr>
          <w:b/>
        </w:rPr>
        <w:t xml:space="preserve">Gli enti possono verificare il corretto </w:t>
      </w:r>
      <w:r w:rsidRPr="004B1D93">
        <w:rPr>
          <w:b/>
          <w:u w:val="single"/>
        </w:rPr>
        <w:t>invio della certificazione digitale, andando su</w:t>
      </w:r>
      <w:r w:rsidR="004B1D93">
        <w:rPr>
          <w:b/>
          <w:u w:val="single"/>
        </w:rPr>
        <w:t>lla funzione</w:t>
      </w:r>
      <w:r w:rsidRPr="004B1D93">
        <w:rPr>
          <w:b/>
          <w:u w:val="single"/>
        </w:rPr>
        <w:t xml:space="preserve"> “Certificazione digitale” e verificando che il campo “stato” finale del documento riporti la dicitura “inviato e protocollato”</w:t>
      </w:r>
      <w:r w:rsidRPr="004B1D93">
        <w:rPr>
          <w:b/>
        </w:rPr>
        <w:t xml:space="preserve">. </w:t>
      </w:r>
    </w:p>
    <w:p w:rsidR="00C10185" w:rsidRPr="00C10185" w:rsidRDefault="00C10185" w:rsidP="00C10185">
      <w:pPr>
        <w:spacing w:line="360" w:lineRule="auto"/>
        <w:ind w:left="708"/>
        <w:jc w:val="both"/>
      </w:pPr>
    </w:p>
    <w:p w:rsidR="0092017B" w:rsidRPr="0092017B" w:rsidRDefault="00F12983" w:rsidP="0092017B">
      <w:pPr>
        <w:pStyle w:val="provvr0"/>
        <w:spacing w:before="0" w:beforeAutospacing="0" w:after="120" w:afterAutospacing="0" w:line="360" w:lineRule="auto"/>
        <w:ind w:firstLine="720"/>
      </w:pPr>
      <w:r>
        <w:t xml:space="preserve">Informazioni dettagliate riguardo alla procedura e </w:t>
      </w:r>
      <w:r w:rsidR="00CF2A9A">
        <w:t>a</w:t>
      </w:r>
      <w:r>
        <w:t xml:space="preserve">i controlli preventivi effettuati sono consultabili sul Manuale Utente dell’applicativo disponibile sul </w:t>
      </w:r>
      <w:r w:rsidR="00AA2C42">
        <w:t>sistema</w:t>
      </w:r>
      <w:r>
        <w:t xml:space="preserve"> </w:t>
      </w:r>
      <w:r w:rsidRPr="009C6B41">
        <w:t xml:space="preserve">web </w:t>
      </w:r>
      <w:r w:rsidR="00D65118" w:rsidRPr="0092017B">
        <w:t xml:space="preserve">all’indirizzo </w:t>
      </w:r>
      <w:r w:rsidR="00093E9C" w:rsidRPr="002635AB">
        <w:rPr>
          <w:rStyle w:val="Collegamentoipertestuale"/>
        </w:rPr>
        <w:t>http://pareggiobilancio.mef.gov.it</w:t>
      </w:r>
      <w:r>
        <w:t xml:space="preserve">. Quesiti di natura tecnica ed informatica potranno essere posti all’indirizzo di posta elettronica </w:t>
      </w:r>
      <w:r w:rsidR="0092017B" w:rsidRPr="0092017B">
        <w:t>“</w:t>
      </w:r>
      <w:hyperlink r:id="rId19" w:history="1">
        <w:r w:rsidR="0092017B" w:rsidRPr="00D746C4">
          <w:rPr>
            <w:rStyle w:val="Collegamentoipertestuale"/>
          </w:rPr>
          <w:t>assistenza.cp@mef.gov.it</w:t>
        </w:r>
      </w:hyperlink>
      <w:r w:rsidR="0092017B" w:rsidRPr="0092017B">
        <w:t xml:space="preserve">”. </w:t>
      </w:r>
    </w:p>
    <w:p w:rsidR="006B634B" w:rsidRDefault="000A4B36" w:rsidP="00F27224">
      <w:pPr>
        <w:pStyle w:val="provvr0"/>
        <w:spacing w:before="0" w:beforeAutospacing="0" w:after="120" w:afterAutospacing="0" w:line="360" w:lineRule="auto"/>
        <w:ind w:firstLine="720"/>
      </w:pPr>
      <w:r>
        <w:lastRenderedPageBreak/>
        <w:t>Si precisa che l</w:t>
      </w:r>
      <w:r w:rsidR="0079051C" w:rsidRPr="00442260">
        <w:t xml:space="preserve">a funzione </w:t>
      </w:r>
      <w:r w:rsidR="00AE387E" w:rsidRPr="00920A8D">
        <w:t xml:space="preserve">di </w:t>
      </w:r>
      <w:r w:rsidR="00920A8D" w:rsidRPr="009C6B41">
        <w:t>acquisizione</w:t>
      </w:r>
      <w:r w:rsidR="00AE387E" w:rsidRPr="009C6B41">
        <w:t xml:space="preserve"> della certificazione </w:t>
      </w:r>
      <w:r w:rsidR="0079051C" w:rsidRPr="009C6B41">
        <w:t xml:space="preserve">è disponibile esclusivamente per gli enti che hanno trasmesso via web le risultanze del monitoraggio del </w:t>
      </w:r>
      <w:r w:rsidR="00B50922" w:rsidRPr="009C6B41">
        <w:t xml:space="preserve">pareggio di bilancio </w:t>
      </w:r>
      <w:r w:rsidR="0079051C" w:rsidRPr="009C6B41">
        <w:t xml:space="preserve">al 31 dicembre </w:t>
      </w:r>
      <w:r w:rsidR="002F5098" w:rsidRPr="009C6B41">
        <w:t>2017</w:t>
      </w:r>
      <w:r w:rsidR="0079051C" w:rsidRPr="009C6B41">
        <w:t xml:space="preserve">. Pertanto, gli enti che non hanno trasmesso tali dati non potranno </w:t>
      </w:r>
      <w:r w:rsidR="006731F4" w:rsidRPr="009C6B41">
        <w:t>acquisire</w:t>
      </w:r>
      <w:r w:rsidR="00B227C8" w:rsidRPr="009C6B41">
        <w:t xml:space="preserve"> il mod</w:t>
      </w:r>
      <w:r w:rsidR="002C71F8" w:rsidRPr="009C6B41">
        <w:t>ello</w:t>
      </w:r>
      <w:r w:rsidR="00B227C8" w:rsidRPr="009C6B41">
        <w:t xml:space="preserve"> della certificazione</w:t>
      </w:r>
      <w:r w:rsidR="0079051C" w:rsidRPr="009C6B41">
        <w:t xml:space="preserve"> se non dopo aver </w:t>
      </w:r>
      <w:r w:rsidR="00977E1C" w:rsidRPr="009C6B41">
        <w:t xml:space="preserve">comunicato via web </w:t>
      </w:r>
      <w:r w:rsidR="0079051C" w:rsidRPr="009C6B41">
        <w:t>le informazioni</w:t>
      </w:r>
      <w:r w:rsidR="0079051C" w:rsidRPr="00442260">
        <w:t xml:space="preserve"> </w:t>
      </w:r>
      <w:r w:rsidR="002C71F8">
        <w:t>relative al</w:t>
      </w:r>
      <w:r w:rsidR="0079051C" w:rsidRPr="00442260">
        <w:t xml:space="preserve"> monitoraggio dell’anno </w:t>
      </w:r>
      <w:r w:rsidR="002F5098">
        <w:t>2017</w:t>
      </w:r>
      <w:r w:rsidR="00AE387E" w:rsidRPr="00442260">
        <w:t>.</w:t>
      </w:r>
    </w:p>
    <w:p w:rsidR="00C11A7A" w:rsidRDefault="00C11A7A">
      <w:r>
        <w:br w:type="page"/>
      </w:r>
    </w:p>
    <w:p w:rsidR="00321938" w:rsidRDefault="003C6EA5" w:rsidP="00DB386C">
      <w:pPr>
        <w:rPr>
          <w:b/>
          <w:i/>
        </w:rPr>
      </w:pPr>
      <w:r>
        <w:rPr>
          <w:b/>
        </w:rPr>
        <w:lastRenderedPageBreak/>
        <w:t>C</w:t>
      </w:r>
      <w:r w:rsidR="00602908">
        <w:rPr>
          <w:b/>
        </w:rPr>
        <w:t xml:space="preserve">. </w:t>
      </w:r>
      <w:r w:rsidR="00602908" w:rsidRPr="00602908">
        <w:rPr>
          <w:b/>
        </w:rPr>
        <w:t xml:space="preserve">RITARDATO INVIO DELLA CERTIFICAZIONE E NOMINA DEL COMMISSARIO </w:t>
      </w:r>
      <w:r w:rsidR="00602908" w:rsidRPr="00677FA9">
        <w:rPr>
          <w:b/>
          <w:i/>
        </w:rPr>
        <w:t>AD ACTA</w:t>
      </w:r>
    </w:p>
    <w:p w:rsidR="009357D9" w:rsidRPr="00602908" w:rsidRDefault="009357D9" w:rsidP="00AB719A">
      <w:pPr>
        <w:pStyle w:val="provvr0"/>
        <w:spacing w:before="0" w:beforeAutospacing="0" w:after="120" w:afterAutospacing="0" w:line="480" w:lineRule="exact"/>
        <w:ind w:left="284" w:hanging="284"/>
        <w:jc w:val="left"/>
        <w:rPr>
          <w:b/>
        </w:rPr>
      </w:pPr>
    </w:p>
    <w:p w:rsidR="00DB7170" w:rsidRDefault="008B1CBE" w:rsidP="007B2108">
      <w:pPr>
        <w:tabs>
          <w:tab w:val="left" w:pos="8931"/>
        </w:tabs>
        <w:spacing w:after="120" w:line="360" w:lineRule="auto"/>
        <w:ind w:firstLine="851"/>
        <w:jc w:val="both"/>
      </w:pPr>
      <w:r>
        <w:t xml:space="preserve">Gli enti locali </w:t>
      </w:r>
      <w:r w:rsidR="006173BF" w:rsidRPr="003853A5">
        <w:t xml:space="preserve">che non </w:t>
      </w:r>
      <w:r w:rsidR="00F36D51">
        <w:t>provved</w:t>
      </w:r>
      <w:r>
        <w:t>ono</w:t>
      </w:r>
      <w:r w:rsidR="00F36D51">
        <w:t xml:space="preserve"> a </w:t>
      </w:r>
      <w:r w:rsidR="006173BF" w:rsidRPr="003853A5">
        <w:t>trasmette</w:t>
      </w:r>
      <w:r w:rsidR="00F36D51">
        <w:t>re</w:t>
      </w:r>
      <w:r w:rsidR="006173BF" w:rsidRPr="003853A5">
        <w:t xml:space="preserve"> </w:t>
      </w:r>
      <w:r w:rsidR="006C3C39">
        <w:t xml:space="preserve">telematicamente </w:t>
      </w:r>
      <w:r w:rsidR="006173BF" w:rsidRPr="003853A5">
        <w:t xml:space="preserve">la certificazione nei tempi previsti dalla legge </w:t>
      </w:r>
      <w:r>
        <w:t>sono ritenuti</w:t>
      </w:r>
      <w:r w:rsidR="006173BF" w:rsidRPr="003853A5">
        <w:t xml:space="preserve"> inadempient</w:t>
      </w:r>
      <w:r>
        <w:t>i</w:t>
      </w:r>
      <w:r w:rsidR="006173BF" w:rsidRPr="003853A5">
        <w:t xml:space="preserve"> </w:t>
      </w:r>
      <w:r w:rsidR="00602EDB">
        <w:t>all’obbligo del pareggio di bilancio</w:t>
      </w:r>
      <w:r w:rsidR="00602908">
        <w:t xml:space="preserve"> </w:t>
      </w:r>
      <w:r w:rsidR="0067234D">
        <w:t xml:space="preserve">2017 </w:t>
      </w:r>
      <w:r w:rsidR="00602908">
        <w:t xml:space="preserve">ai sensi dell’articolo 1, comma </w:t>
      </w:r>
      <w:r w:rsidR="0067234D">
        <w:t>470</w:t>
      </w:r>
      <w:r w:rsidR="00DB7170">
        <w:t>,</w:t>
      </w:r>
      <w:r w:rsidR="00602908">
        <w:t xml:space="preserve"> della legge n. </w:t>
      </w:r>
      <w:r w:rsidR="0067234D">
        <w:t xml:space="preserve">232 </w:t>
      </w:r>
      <w:r w:rsidR="00602908">
        <w:t xml:space="preserve">del </w:t>
      </w:r>
      <w:r w:rsidR="0067234D">
        <w:t xml:space="preserve">2016 </w:t>
      </w:r>
      <w:r w:rsidR="002C71F8">
        <w:t xml:space="preserve">e, pertanto, </w:t>
      </w:r>
      <w:r>
        <w:t xml:space="preserve">sono </w:t>
      </w:r>
      <w:r w:rsidR="002C71F8">
        <w:t>assoggettat</w:t>
      </w:r>
      <w:r>
        <w:t>i</w:t>
      </w:r>
      <w:r w:rsidR="002C71F8">
        <w:t xml:space="preserve"> alle sanzioni di cui </w:t>
      </w:r>
      <w:r w:rsidR="002C71F8" w:rsidRPr="00583F1D">
        <w:t xml:space="preserve">al comma </w:t>
      </w:r>
      <w:r w:rsidR="0067234D">
        <w:t>475</w:t>
      </w:r>
      <w:r w:rsidR="002C71F8" w:rsidRPr="00583F1D">
        <w:t xml:space="preserve">, </w:t>
      </w:r>
      <w:r w:rsidR="00D62686">
        <w:t>lettere</w:t>
      </w:r>
      <w:r w:rsidR="00435A73" w:rsidRPr="005B3A5E">
        <w:t xml:space="preserve"> </w:t>
      </w:r>
      <w:r w:rsidR="00602EDB">
        <w:t>c</w:t>
      </w:r>
      <w:r w:rsidR="00435A73" w:rsidRPr="005B3A5E">
        <w:t>) e seguenti,</w:t>
      </w:r>
      <w:r w:rsidR="00435A73" w:rsidRPr="00435A73">
        <w:t xml:space="preserve"> </w:t>
      </w:r>
      <w:r w:rsidR="002C71F8" w:rsidRPr="00583F1D">
        <w:t xml:space="preserve">del </w:t>
      </w:r>
      <w:r w:rsidR="00EE40A4">
        <w:t>predett</w:t>
      </w:r>
      <w:r w:rsidR="00D65118">
        <w:t>o articolo</w:t>
      </w:r>
      <w:r w:rsidR="006173BF" w:rsidRPr="00583F1D">
        <w:t>.</w:t>
      </w:r>
    </w:p>
    <w:p w:rsidR="00FD428C" w:rsidRDefault="00DB7170" w:rsidP="002C71F8">
      <w:pPr>
        <w:tabs>
          <w:tab w:val="left" w:pos="8931"/>
        </w:tabs>
        <w:spacing w:after="120" w:line="360" w:lineRule="auto"/>
        <w:ind w:firstLine="851"/>
        <w:jc w:val="both"/>
      </w:pPr>
      <w:r>
        <w:t xml:space="preserve">Qualora la certificazione, sebbene </w:t>
      </w:r>
      <w:r w:rsidRPr="003D7CF8">
        <w:t xml:space="preserve">in ritardo, </w:t>
      </w:r>
      <w:r>
        <w:t xml:space="preserve">sia trasmessa </w:t>
      </w:r>
      <w:r w:rsidR="00B501DB" w:rsidRPr="0048239F">
        <w:rPr>
          <w:b/>
        </w:rPr>
        <w:t>entro il</w:t>
      </w:r>
      <w:r w:rsidR="00B501DB">
        <w:t xml:space="preserve"> </w:t>
      </w:r>
      <w:r w:rsidR="00727C98" w:rsidRPr="00727C98">
        <w:rPr>
          <w:b/>
        </w:rPr>
        <w:t xml:space="preserve">30 maggio </w:t>
      </w:r>
      <w:r w:rsidR="0067234D" w:rsidRPr="00727C98">
        <w:rPr>
          <w:b/>
        </w:rPr>
        <w:t>201</w:t>
      </w:r>
      <w:r w:rsidR="0067234D">
        <w:rPr>
          <w:b/>
        </w:rPr>
        <w:t>8</w:t>
      </w:r>
      <w:r>
        <w:t xml:space="preserve"> e </w:t>
      </w:r>
      <w:r w:rsidRPr="003D7CF8">
        <w:t>attest</w:t>
      </w:r>
      <w:r>
        <w:t>i</w:t>
      </w:r>
      <w:r w:rsidR="00FD428C">
        <w:t>:</w:t>
      </w:r>
    </w:p>
    <w:p w:rsidR="001559C0" w:rsidRDefault="00FD428C" w:rsidP="001559C0">
      <w:pPr>
        <w:spacing w:after="120" w:line="360" w:lineRule="auto"/>
        <w:ind w:left="993" w:hanging="426"/>
        <w:jc w:val="both"/>
      </w:pPr>
      <w:r>
        <w:t>-</w:t>
      </w:r>
      <w:r w:rsidR="00DB7170" w:rsidRPr="003D7CF8">
        <w:t xml:space="preserve"> </w:t>
      </w:r>
      <w:r w:rsidR="003858F6">
        <w:tab/>
      </w:r>
      <w:r w:rsidR="00DB7170" w:rsidRPr="003D7CF8">
        <w:t xml:space="preserve">il </w:t>
      </w:r>
      <w:r w:rsidR="00602EDB">
        <w:t xml:space="preserve">conseguimento dell’obiettivo di saldo di cui all’articolo 1, comma </w:t>
      </w:r>
      <w:r w:rsidR="0067234D">
        <w:t>466</w:t>
      </w:r>
      <w:r w:rsidR="00602EDB">
        <w:t xml:space="preserve">, della legge di stabilità </w:t>
      </w:r>
      <w:r w:rsidR="0067234D">
        <w:t>2017</w:t>
      </w:r>
      <w:r>
        <w:t>,</w:t>
      </w:r>
      <w:r w:rsidR="00DB7170">
        <w:t xml:space="preserve"> </w:t>
      </w:r>
      <w:r w:rsidR="00DB7170" w:rsidRPr="003D7CF8">
        <w:t xml:space="preserve">si </w:t>
      </w:r>
      <w:r w:rsidR="001559C0" w:rsidRPr="003D7CF8">
        <w:t>applic</w:t>
      </w:r>
      <w:r w:rsidR="001559C0">
        <w:t>a, nei dodici mesi successivi al ritardato invio, la sola sanzione di cui</w:t>
      </w:r>
      <w:r w:rsidR="001559C0" w:rsidRPr="003D7CF8">
        <w:t xml:space="preserve"> </w:t>
      </w:r>
      <w:r w:rsidR="00DB7170">
        <w:t xml:space="preserve">al comma </w:t>
      </w:r>
      <w:r w:rsidR="0067234D">
        <w:t>475</w:t>
      </w:r>
      <w:r w:rsidR="00DB7170">
        <w:t xml:space="preserve">, lettera </w:t>
      </w:r>
      <w:r w:rsidR="00602EDB">
        <w:t>e</w:t>
      </w:r>
      <w:r w:rsidR="00DB7170">
        <w:t xml:space="preserve">), dell’articolo 1 della legge n. </w:t>
      </w:r>
      <w:r w:rsidR="0067234D">
        <w:t xml:space="preserve">232 </w:t>
      </w:r>
      <w:r w:rsidR="00DB7170">
        <w:t xml:space="preserve">del </w:t>
      </w:r>
      <w:r w:rsidR="0067234D">
        <w:t>2016</w:t>
      </w:r>
      <w:r w:rsidR="001559C0">
        <w:t>, limitatamente alle assunzioni di personale a tempo indeterminato. I dodici mesi di cui al periodo precedente decorrono dalla data di invio della certificazione;</w:t>
      </w:r>
    </w:p>
    <w:p w:rsidR="00DB7170" w:rsidRDefault="001559C0" w:rsidP="001559C0">
      <w:pPr>
        <w:spacing w:after="120" w:line="360" w:lineRule="auto"/>
        <w:ind w:left="993" w:hanging="426"/>
        <w:jc w:val="both"/>
      </w:pPr>
      <w:r>
        <w:t xml:space="preserve">- </w:t>
      </w:r>
      <w:r>
        <w:tab/>
      </w:r>
      <w:r w:rsidR="00DB7170" w:rsidRPr="005C4F79">
        <w:t xml:space="preserve">il </w:t>
      </w:r>
      <w:r w:rsidR="00FD428C">
        <w:t xml:space="preserve">mancato </w:t>
      </w:r>
      <w:r w:rsidR="00DB7170" w:rsidRPr="005C4F79">
        <w:t xml:space="preserve">rispetto </w:t>
      </w:r>
      <w:r w:rsidR="00B02EF4">
        <w:t xml:space="preserve">dell’obiettivo di saldo di cui all’articolo 1, comma </w:t>
      </w:r>
      <w:r w:rsidR="0067234D">
        <w:t>466</w:t>
      </w:r>
      <w:r w:rsidR="00B02EF4">
        <w:t xml:space="preserve">, della legge di stabilità </w:t>
      </w:r>
      <w:r w:rsidR="0067234D">
        <w:t>2017</w:t>
      </w:r>
      <w:r w:rsidR="00FD428C">
        <w:t>,</w:t>
      </w:r>
      <w:r w:rsidR="00DB7170" w:rsidRPr="005C4F79">
        <w:t xml:space="preserve"> </w:t>
      </w:r>
      <w:r w:rsidR="00DB7170">
        <w:t xml:space="preserve">si applicano </w:t>
      </w:r>
      <w:r w:rsidR="00CD36EF">
        <w:t xml:space="preserve">tutte </w:t>
      </w:r>
      <w:r w:rsidR="00DB7170" w:rsidRPr="007B0598">
        <w:t>le sanzioni previste</w:t>
      </w:r>
      <w:r w:rsidR="0067234D">
        <w:t xml:space="preserve"> per gli enti locali</w:t>
      </w:r>
      <w:r w:rsidR="00DB7170" w:rsidRPr="007B0598">
        <w:t xml:space="preserve"> </w:t>
      </w:r>
      <w:r w:rsidR="00DB7170">
        <w:t xml:space="preserve">dal comma </w:t>
      </w:r>
      <w:r w:rsidR="0067234D">
        <w:t>475</w:t>
      </w:r>
      <w:r w:rsidR="005D2C86">
        <w:t>, lettere a), c) e seguenti,</w:t>
      </w:r>
      <w:r w:rsidR="00602EDB">
        <w:t xml:space="preserve"> </w:t>
      </w:r>
      <w:r w:rsidR="00DB7170">
        <w:t xml:space="preserve">dell’articolo 1 della legge n. </w:t>
      </w:r>
      <w:r w:rsidR="0067234D">
        <w:t xml:space="preserve">232 </w:t>
      </w:r>
      <w:r w:rsidR="00DB7170">
        <w:t xml:space="preserve">del </w:t>
      </w:r>
      <w:r w:rsidR="0067234D">
        <w:t>2016</w:t>
      </w:r>
      <w:r w:rsidR="004A21A9">
        <w:t>, tenendo conto della gradualità prevista dal comma 476 di cui al medesimo articolo 1</w:t>
      </w:r>
      <w:r w:rsidR="00DB7170">
        <w:t>.</w:t>
      </w:r>
    </w:p>
    <w:p w:rsidR="00D975C3" w:rsidRDefault="00D975C3" w:rsidP="00D975C3">
      <w:pPr>
        <w:pStyle w:val="provvr0"/>
        <w:spacing w:before="0" w:beforeAutospacing="0" w:after="120" w:afterAutospacing="0" w:line="360" w:lineRule="auto"/>
        <w:ind w:firstLine="851"/>
      </w:pPr>
      <w:r w:rsidRPr="004B2991">
        <w:t xml:space="preserve">Il Ministero dell’economia e delle finanze – Dipartimento della Ragioneria Generale dello Stato, ai sensi del citato articolo 1, comma </w:t>
      </w:r>
      <w:r w:rsidR="0067234D">
        <w:t>47</w:t>
      </w:r>
      <w:r w:rsidR="0067234D" w:rsidRPr="004B2991">
        <w:t>1</w:t>
      </w:r>
      <w:r w:rsidRPr="004B2991">
        <w:t xml:space="preserve">, comunica al Ministero dell’interno l’elenco degli enti inadempienti all’invio della certificazione alla data del 30 maggio </w:t>
      </w:r>
      <w:r w:rsidR="0067234D" w:rsidRPr="004B2991">
        <w:t>201</w:t>
      </w:r>
      <w:r w:rsidR="0067234D">
        <w:t>8</w:t>
      </w:r>
      <w:r w:rsidR="0067234D" w:rsidRPr="004B2991">
        <w:t xml:space="preserve"> </w:t>
      </w:r>
      <w:r w:rsidRPr="004B2991">
        <w:t>al fine di sospendere</w:t>
      </w:r>
      <w:r>
        <w:t xml:space="preserve">, sino alla data di trasmissione da parte del commissario </w:t>
      </w:r>
      <w:r>
        <w:rPr>
          <w:i/>
        </w:rPr>
        <w:t>ad acta</w:t>
      </w:r>
      <w:r>
        <w:t>,</w:t>
      </w:r>
      <w:r w:rsidRPr="006619F8">
        <w:t xml:space="preserve"> </w:t>
      </w:r>
      <w:r w:rsidRPr="004B2991">
        <w:t xml:space="preserve">le erogazioni di risorse o trasferimenti </w:t>
      </w:r>
      <w:r w:rsidR="000C4074" w:rsidRPr="004B2991">
        <w:t>relativ</w:t>
      </w:r>
      <w:r w:rsidR="00020A4D">
        <w:t>e</w:t>
      </w:r>
      <w:r w:rsidR="000C4074" w:rsidRPr="004B2991">
        <w:t xml:space="preserve"> </w:t>
      </w:r>
      <w:r w:rsidRPr="004B2991">
        <w:t>all’anno successivo a quello di riferimento.</w:t>
      </w:r>
    </w:p>
    <w:p w:rsidR="003D4238" w:rsidRDefault="00DB7170" w:rsidP="00D975C3">
      <w:pPr>
        <w:pStyle w:val="provvr0"/>
        <w:spacing w:before="0" w:beforeAutospacing="0" w:after="120" w:afterAutospacing="0" w:line="360" w:lineRule="auto"/>
        <w:ind w:firstLine="851"/>
      </w:pPr>
      <w:r w:rsidRPr="0025263E">
        <w:t xml:space="preserve">Decorsi </w:t>
      </w:r>
      <w:r w:rsidR="00602EDB">
        <w:t>trenta</w:t>
      </w:r>
      <w:r w:rsidR="00602EDB" w:rsidRPr="0025263E">
        <w:t xml:space="preserve"> </w:t>
      </w:r>
      <w:r w:rsidRPr="0025263E">
        <w:t xml:space="preserve">giorni </w:t>
      </w:r>
      <w:r w:rsidR="00473365">
        <w:t xml:space="preserve">dal termine stabilito per l’approvazione del rendiconto della gestione </w:t>
      </w:r>
      <w:r w:rsidR="0067234D">
        <w:t xml:space="preserve">2017 </w:t>
      </w:r>
      <w:r w:rsidR="00473365">
        <w:t xml:space="preserve">di cui all’articolo 227, comma 2, </w:t>
      </w:r>
      <w:r w:rsidR="00473365" w:rsidRPr="00DD4FF5">
        <w:t>del decreto legislativo n. 267 del 2000</w:t>
      </w:r>
      <w:r w:rsidR="00473365">
        <w:t xml:space="preserve"> </w:t>
      </w:r>
      <w:r w:rsidR="008B7472" w:rsidRPr="00DB386C">
        <w:t>(</w:t>
      </w:r>
      <w:r w:rsidR="00344369">
        <w:t xml:space="preserve">a partire </w:t>
      </w:r>
      <w:r w:rsidR="00344369" w:rsidRPr="0048239F">
        <w:rPr>
          <w:b/>
        </w:rPr>
        <w:t xml:space="preserve">dal </w:t>
      </w:r>
      <w:r w:rsidR="008B7472" w:rsidRPr="00DB386C">
        <w:rPr>
          <w:b/>
        </w:rPr>
        <w:t>3</w:t>
      </w:r>
      <w:r w:rsidR="00344369">
        <w:rPr>
          <w:b/>
        </w:rPr>
        <w:t>1</w:t>
      </w:r>
      <w:r w:rsidR="008B7472" w:rsidRPr="00DB386C">
        <w:rPr>
          <w:b/>
        </w:rPr>
        <w:t xml:space="preserve"> maggio</w:t>
      </w:r>
      <w:r w:rsidR="00657583" w:rsidRPr="00DB386C">
        <w:rPr>
          <w:b/>
        </w:rPr>
        <w:t xml:space="preserve"> </w:t>
      </w:r>
      <w:r w:rsidR="0067234D" w:rsidRPr="00DB386C">
        <w:rPr>
          <w:b/>
        </w:rPr>
        <w:t>201</w:t>
      </w:r>
      <w:r w:rsidR="0067234D">
        <w:rPr>
          <w:b/>
        </w:rPr>
        <w:t>8</w:t>
      </w:r>
      <w:r w:rsidR="00657583" w:rsidRPr="00DB386C">
        <w:t>),</w:t>
      </w:r>
      <w:r w:rsidR="00657583" w:rsidRPr="0025263E">
        <w:t xml:space="preserve"> </w:t>
      </w:r>
      <w:r w:rsidRPr="0025263E">
        <w:t xml:space="preserve">in caso di mancata trasmissione </w:t>
      </w:r>
      <w:r w:rsidR="0055660E" w:rsidRPr="0025263E">
        <w:t xml:space="preserve">della certificazione </w:t>
      </w:r>
      <w:r w:rsidRPr="0025263E">
        <w:t>da parte dell’ente locale, il presidente dell’organo di revisione economico-finanziaria nel caso di organo collegiale, ovvero l’unico revisore nel caso di organo monocratico, in qualità di commissario</w:t>
      </w:r>
      <w:r w:rsidRPr="0025263E">
        <w:rPr>
          <w:i/>
        </w:rPr>
        <w:t xml:space="preserve"> ad acta</w:t>
      </w:r>
      <w:r w:rsidRPr="0025263E">
        <w:t>, provvede ad assicurare l’assolvimento dell’adempimento</w:t>
      </w:r>
      <w:r w:rsidR="00B02EF4">
        <w:t>, pena la decadenza dal ruolo di revisore,</w:t>
      </w:r>
      <w:r w:rsidRPr="0025263E">
        <w:t xml:space="preserve"> e a trasmettere</w:t>
      </w:r>
      <w:r w:rsidR="006C3C39" w:rsidRPr="0025263E">
        <w:t xml:space="preserve"> telematicamente, previa sottoscrizione</w:t>
      </w:r>
      <w:r w:rsidR="00550B16" w:rsidRPr="0025263E">
        <w:t xml:space="preserve"> </w:t>
      </w:r>
      <w:r w:rsidR="006C3C39" w:rsidRPr="0025263E">
        <w:t xml:space="preserve">con firma digitale, </w:t>
      </w:r>
      <w:r w:rsidRPr="0025263E">
        <w:t>la certificazione e</w:t>
      </w:r>
      <w:r w:rsidR="006C3C39" w:rsidRPr="0025263E">
        <w:t>ntro i successivi trenta giorni</w:t>
      </w:r>
      <w:r w:rsidR="008B7472">
        <w:t xml:space="preserve"> </w:t>
      </w:r>
      <w:r w:rsidR="008B7472" w:rsidRPr="00DB386C">
        <w:t>(</w:t>
      </w:r>
      <w:r w:rsidR="00B501DB" w:rsidRPr="0048239F">
        <w:rPr>
          <w:b/>
        </w:rPr>
        <w:t>entro il</w:t>
      </w:r>
      <w:r w:rsidR="00B501DB">
        <w:t xml:space="preserve"> </w:t>
      </w:r>
      <w:r w:rsidR="008B7472" w:rsidRPr="00DB386C">
        <w:rPr>
          <w:b/>
        </w:rPr>
        <w:t>29 giugno</w:t>
      </w:r>
      <w:r w:rsidR="00657583" w:rsidRPr="00DB386C">
        <w:rPr>
          <w:b/>
        </w:rPr>
        <w:t xml:space="preserve"> </w:t>
      </w:r>
      <w:r w:rsidR="0067234D" w:rsidRPr="00DB386C">
        <w:rPr>
          <w:b/>
        </w:rPr>
        <w:t>201</w:t>
      </w:r>
      <w:r w:rsidR="0067234D">
        <w:rPr>
          <w:b/>
        </w:rPr>
        <w:t>8</w:t>
      </w:r>
      <w:r w:rsidR="008B7472" w:rsidRPr="00DB386C">
        <w:t>)</w:t>
      </w:r>
      <w:r w:rsidRPr="00DB386C">
        <w:t>.</w:t>
      </w:r>
      <w:r>
        <w:t xml:space="preserve"> </w:t>
      </w:r>
    </w:p>
    <w:p w:rsidR="000F209C" w:rsidRPr="00D83072" w:rsidRDefault="000F209C" w:rsidP="000F209C">
      <w:pPr>
        <w:pStyle w:val="provvr0"/>
        <w:spacing w:before="0" w:beforeAutospacing="0" w:after="120" w:afterAutospacing="0" w:line="360" w:lineRule="auto"/>
        <w:ind w:firstLine="708"/>
      </w:pPr>
      <w:r>
        <w:lastRenderedPageBreak/>
        <w:t>F</w:t>
      </w:r>
      <w:r w:rsidRPr="00D83072">
        <w:t>erma restando</w:t>
      </w:r>
      <w:r>
        <w:t xml:space="preserve"> </w:t>
      </w:r>
      <w:r w:rsidRPr="00D83072">
        <w:t xml:space="preserve">l’applicazione delle sanzioni di cui al comma </w:t>
      </w:r>
      <w:r w:rsidR="0067234D">
        <w:t>475</w:t>
      </w:r>
      <w:r w:rsidRPr="005B3A5E">
        <w:t>, letter</w:t>
      </w:r>
      <w:r>
        <w:t>e</w:t>
      </w:r>
      <w:r w:rsidRPr="005B3A5E">
        <w:t xml:space="preserve"> </w:t>
      </w:r>
      <w:r>
        <w:t>c</w:t>
      </w:r>
      <w:r w:rsidRPr="005B3A5E">
        <w:t>) e seguenti,</w:t>
      </w:r>
      <w:r w:rsidRPr="00D83072">
        <w:t xml:space="preserve"> dell’articolo 1 della legge n. </w:t>
      </w:r>
      <w:r w:rsidR="005C6694">
        <w:t>232</w:t>
      </w:r>
      <w:r w:rsidR="005C6694" w:rsidRPr="00D83072">
        <w:t xml:space="preserve"> </w:t>
      </w:r>
      <w:r w:rsidRPr="00D83072">
        <w:t xml:space="preserve">del </w:t>
      </w:r>
      <w:r w:rsidR="005C6694">
        <w:t>2016</w:t>
      </w:r>
      <w:r>
        <w:t xml:space="preserve">, </w:t>
      </w:r>
      <w:r w:rsidR="00854147">
        <w:t xml:space="preserve">a partire </w:t>
      </w:r>
      <w:r w:rsidR="00854147" w:rsidRPr="0048239F">
        <w:rPr>
          <w:b/>
        </w:rPr>
        <w:t xml:space="preserve">dal 31 maggio </w:t>
      </w:r>
      <w:r w:rsidR="005C6694" w:rsidRPr="0048239F">
        <w:rPr>
          <w:b/>
        </w:rPr>
        <w:t>201</w:t>
      </w:r>
      <w:r w:rsidR="005C6694">
        <w:rPr>
          <w:b/>
        </w:rPr>
        <w:t>8</w:t>
      </w:r>
      <w:r w:rsidR="005C6694">
        <w:t xml:space="preserve"> </w:t>
      </w:r>
      <w:r w:rsidR="00854147">
        <w:t xml:space="preserve">e </w:t>
      </w:r>
      <w:r>
        <w:t>s</w:t>
      </w:r>
      <w:r w:rsidRPr="00D83072">
        <w:t xml:space="preserve">ino alla data di trasmissione della certificazione da parte del commissario </w:t>
      </w:r>
      <w:r w:rsidRPr="00D83072">
        <w:rPr>
          <w:i/>
        </w:rPr>
        <w:t>ad acta</w:t>
      </w:r>
      <w:r>
        <w:rPr>
          <w:i/>
        </w:rPr>
        <w:t xml:space="preserve">, </w:t>
      </w:r>
      <w:r w:rsidRPr="00D83072">
        <w:t xml:space="preserve">sono </w:t>
      </w:r>
      <w:r w:rsidRPr="008D44C4">
        <w:t>sospese</w:t>
      </w:r>
      <w:r w:rsidRPr="00D83072">
        <w:t xml:space="preserve"> tutte le erogazioni di risorse o trasferimenti da parte del Ministero dell’interno</w:t>
      </w:r>
      <w:r>
        <w:t xml:space="preserve"> relative all’anno successivo a quello di riferimento (ai sensi del comma </w:t>
      </w:r>
      <w:r w:rsidR="005C6694">
        <w:t>471</w:t>
      </w:r>
      <w:r>
        <w:t>, ultimo</w:t>
      </w:r>
      <w:r w:rsidRPr="0025263E">
        <w:t xml:space="preserve"> periodo</w:t>
      </w:r>
      <w:r>
        <w:t>, dell’</w:t>
      </w:r>
      <w:r w:rsidRPr="0025263E">
        <w:t>articolo 1</w:t>
      </w:r>
      <w:r>
        <w:t xml:space="preserve"> della legge n. </w:t>
      </w:r>
      <w:r w:rsidR="005C6694">
        <w:t xml:space="preserve">232 </w:t>
      </w:r>
      <w:r>
        <w:t xml:space="preserve">del </w:t>
      </w:r>
      <w:r w:rsidR="005C6694">
        <w:t>2016</w:t>
      </w:r>
      <w:r>
        <w:t>)</w:t>
      </w:r>
      <w:r w:rsidRPr="0025263E">
        <w:t>.</w:t>
      </w:r>
      <w:r w:rsidRPr="00D83072">
        <w:t xml:space="preserve"> </w:t>
      </w:r>
    </w:p>
    <w:p w:rsidR="009A0BC5" w:rsidRDefault="0055528F" w:rsidP="00FD34E4">
      <w:pPr>
        <w:pStyle w:val="provvr0"/>
        <w:spacing w:before="0" w:beforeAutospacing="0" w:after="120" w:afterAutospacing="0" w:line="360" w:lineRule="auto"/>
        <w:ind w:firstLine="709"/>
      </w:pPr>
      <w:r>
        <w:t xml:space="preserve">Qualora la certificazione trasmessa </w:t>
      </w:r>
      <w:r w:rsidR="00917C46">
        <w:t>a cura</w:t>
      </w:r>
      <w:r w:rsidR="009A2E90">
        <w:t xml:space="preserve"> del commissario </w:t>
      </w:r>
      <w:r w:rsidR="009A2E90" w:rsidRPr="00CD36EF">
        <w:rPr>
          <w:i/>
        </w:rPr>
        <w:t>ad acta</w:t>
      </w:r>
      <w:r w:rsidR="009A2E90">
        <w:t xml:space="preserve"> </w:t>
      </w:r>
      <w:r w:rsidR="005564EF">
        <w:t xml:space="preserve">entro sessanta giorni </w:t>
      </w:r>
      <w:r w:rsidR="00D975C3">
        <w:t>d</w:t>
      </w:r>
      <w:r w:rsidR="00A43703">
        <w:t>al termine stabilito per l’</w:t>
      </w:r>
      <w:r w:rsidR="00D975C3">
        <w:t xml:space="preserve">approvazione del rendiconto della gestione </w:t>
      </w:r>
      <w:r w:rsidR="005C6694">
        <w:t>2017</w:t>
      </w:r>
      <w:r w:rsidR="00A43703">
        <w:t xml:space="preserve"> </w:t>
      </w:r>
      <w:r w:rsidR="00A43703" w:rsidRPr="00A43703">
        <w:rPr>
          <w:b/>
        </w:rPr>
        <w:t>(</w:t>
      </w:r>
      <w:r w:rsidR="00AD2990" w:rsidRPr="0048239F">
        <w:rPr>
          <w:b/>
        </w:rPr>
        <w:t>entro il</w:t>
      </w:r>
      <w:r w:rsidR="00AD2990">
        <w:t xml:space="preserve"> </w:t>
      </w:r>
      <w:r w:rsidR="00A43703" w:rsidRPr="00A43703">
        <w:rPr>
          <w:b/>
        </w:rPr>
        <w:t>29</w:t>
      </w:r>
      <w:r w:rsidR="005C6694" w:rsidRPr="00134DCF">
        <w:rPr>
          <w:b/>
        </w:rPr>
        <w:t xml:space="preserve"> </w:t>
      </w:r>
      <w:r w:rsidR="006B2F3A" w:rsidRPr="00134DCF">
        <w:rPr>
          <w:b/>
        </w:rPr>
        <w:t xml:space="preserve">giugno </w:t>
      </w:r>
      <w:r w:rsidR="005C6694" w:rsidRPr="00134DCF">
        <w:rPr>
          <w:b/>
        </w:rPr>
        <w:t>201</w:t>
      </w:r>
      <w:r w:rsidR="005C6694">
        <w:rPr>
          <w:b/>
        </w:rPr>
        <w:t>8</w:t>
      </w:r>
      <w:r w:rsidR="00A43703">
        <w:rPr>
          <w:b/>
        </w:rPr>
        <w:t>)</w:t>
      </w:r>
      <w:r w:rsidR="005564EF" w:rsidRPr="005564EF">
        <w:t>,</w:t>
      </w:r>
      <w:r w:rsidR="005564EF">
        <w:t xml:space="preserve"> </w:t>
      </w:r>
      <w:r w:rsidR="009A2E90">
        <w:t>attesti</w:t>
      </w:r>
      <w:r w:rsidR="009A0BC5">
        <w:t>:</w:t>
      </w:r>
    </w:p>
    <w:p w:rsidR="009A0BC5" w:rsidRDefault="009A0BC5" w:rsidP="003858F6">
      <w:pPr>
        <w:pStyle w:val="provvr0"/>
        <w:spacing w:before="0" w:beforeAutospacing="0" w:after="120" w:afterAutospacing="0" w:line="360" w:lineRule="auto"/>
        <w:ind w:left="1134" w:hanging="283"/>
      </w:pPr>
      <w:r>
        <w:t>-</w:t>
      </w:r>
      <w:r w:rsidR="009A2E90">
        <w:t xml:space="preserve"> </w:t>
      </w:r>
      <w:r w:rsidR="003858F6">
        <w:tab/>
      </w:r>
      <w:r w:rsidR="009A2E90">
        <w:t xml:space="preserve">il rispetto </w:t>
      </w:r>
      <w:r w:rsidR="00B02EF4">
        <w:t xml:space="preserve">dell’obiettivo di saldo di cui all’articolo 1, comma </w:t>
      </w:r>
      <w:r w:rsidR="00A43703">
        <w:t>466</w:t>
      </w:r>
      <w:r w:rsidR="00B02EF4">
        <w:t xml:space="preserve">, della legge di stabilità </w:t>
      </w:r>
      <w:r w:rsidR="00931691">
        <w:t>2017</w:t>
      </w:r>
      <w:r w:rsidR="00FD34E4">
        <w:t>,</w:t>
      </w:r>
      <w:r w:rsidR="009A2E90">
        <w:t xml:space="preserve"> trovano applicazione le </w:t>
      </w:r>
      <w:r w:rsidR="00CB2E7B">
        <w:t xml:space="preserve">sole </w:t>
      </w:r>
      <w:r w:rsidR="009A2E90">
        <w:t>sanzioni di cui all</w:t>
      </w:r>
      <w:r w:rsidR="000C4074">
        <w:t>e</w:t>
      </w:r>
      <w:r w:rsidR="009A2E90">
        <w:t xml:space="preserve"> letter</w:t>
      </w:r>
      <w:r w:rsidR="00CD54E6">
        <w:t>e</w:t>
      </w:r>
      <w:r w:rsidR="009A2E90">
        <w:t xml:space="preserve"> </w:t>
      </w:r>
      <w:r w:rsidR="00CD54E6">
        <w:t>e) e</w:t>
      </w:r>
      <w:r w:rsidR="00B442A2">
        <w:t>d</w:t>
      </w:r>
      <w:r w:rsidR="00CD54E6">
        <w:t xml:space="preserve"> f</w:t>
      </w:r>
      <w:r w:rsidR="009A2E90">
        <w:t xml:space="preserve">) del citato comma </w:t>
      </w:r>
      <w:r w:rsidR="00931691">
        <w:t xml:space="preserve">475 </w:t>
      </w:r>
      <w:r w:rsidR="009A2E90">
        <w:t xml:space="preserve">dell’articolo 1 della legge </w:t>
      </w:r>
      <w:r w:rsidR="00464765">
        <w:t xml:space="preserve">n. </w:t>
      </w:r>
      <w:r w:rsidR="00931691">
        <w:t xml:space="preserve">232 </w:t>
      </w:r>
      <w:r w:rsidR="009A2E90">
        <w:t xml:space="preserve">del </w:t>
      </w:r>
      <w:r w:rsidR="00931691">
        <w:t xml:space="preserve">2016, tenendo conto della gradualità di cui al comma 476 </w:t>
      </w:r>
      <w:r w:rsidR="00D975C3" w:rsidRPr="003D7CF8">
        <w:t>(divieto di assunzione d</w:t>
      </w:r>
      <w:r w:rsidR="00D975C3">
        <w:t xml:space="preserve">i personale e </w:t>
      </w:r>
      <w:r w:rsidR="00931691">
        <w:t>versamento</w:t>
      </w:r>
      <w:r w:rsidR="00A43703">
        <w:t xml:space="preserve"> al bilancio dell’ente</w:t>
      </w:r>
      <w:r w:rsidR="00931691">
        <w:t xml:space="preserve"> </w:t>
      </w:r>
      <w:r w:rsidR="00A43703">
        <w:t xml:space="preserve">delle </w:t>
      </w:r>
      <w:r w:rsidR="00D975C3">
        <w:t xml:space="preserve">indennità di funzione e </w:t>
      </w:r>
      <w:r w:rsidR="00015866">
        <w:t xml:space="preserve">dei </w:t>
      </w:r>
      <w:r w:rsidR="00D975C3">
        <w:t xml:space="preserve">gettoni di presenza </w:t>
      </w:r>
      <w:r w:rsidR="00931691">
        <w:t>spettanti</w:t>
      </w:r>
      <w:r w:rsidR="00A43703">
        <w:t>,</w:t>
      </w:r>
      <w:r w:rsidR="00931691">
        <w:t xml:space="preserve"> nell’esercizio della violazione</w:t>
      </w:r>
      <w:r w:rsidR="00A43703">
        <w:t>,</w:t>
      </w:r>
      <w:r w:rsidR="00931691">
        <w:t xml:space="preserve"> </w:t>
      </w:r>
      <w:r w:rsidR="00A43703">
        <w:t>a</w:t>
      </w:r>
      <w:r w:rsidR="00D975C3">
        <w:t xml:space="preserve">l presidente, </w:t>
      </w:r>
      <w:r w:rsidR="00A43703">
        <w:t>a</w:t>
      </w:r>
      <w:r w:rsidR="00D975C3">
        <w:t xml:space="preserve">l sindaco e </w:t>
      </w:r>
      <w:r w:rsidR="00A43703">
        <w:t>a</w:t>
      </w:r>
      <w:r w:rsidR="00D975C3">
        <w:t>i componenti della giunta)</w:t>
      </w:r>
      <w:r>
        <w:t>;</w:t>
      </w:r>
    </w:p>
    <w:p w:rsidR="00CD36EF" w:rsidRDefault="009A0BC5" w:rsidP="003858F6">
      <w:pPr>
        <w:pStyle w:val="provvr0"/>
        <w:spacing w:before="0" w:beforeAutospacing="0" w:after="120" w:afterAutospacing="0" w:line="360" w:lineRule="auto"/>
        <w:ind w:left="1134" w:hanging="283"/>
      </w:pPr>
      <w:r>
        <w:t>-</w:t>
      </w:r>
      <w:r w:rsidR="009A2E90">
        <w:t xml:space="preserve"> </w:t>
      </w:r>
      <w:r w:rsidR="003858F6">
        <w:tab/>
      </w:r>
      <w:r w:rsidR="009A2E90">
        <w:t xml:space="preserve">il mancato rispetto </w:t>
      </w:r>
      <w:r w:rsidR="00B02EF4">
        <w:t xml:space="preserve">dell’obiettivo di saldo di cui all’articolo 1, comma </w:t>
      </w:r>
      <w:r w:rsidR="00A43703">
        <w:t>466</w:t>
      </w:r>
      <w:r w:rsidR="00B02EF4">
        <w:t xml:space="preserve">, della legge di stabilità </w:t>
      </w:r>
      <w:r w:rsidR="00931691">
        <w:t>2017</w:t>
      </w:r>
      <w:r w:rsidR="001E585D">
        <w:t xml:space="preserve">, </w:t>
      </w:r>
      <w:r w:rsidR="009A2E90">
        <w:t xml:space="preserve">trovano applicazione tutte le sanzioni di cui al citato comma </w:t>
      </w:r>
      <w:r w:rsidR="00931691">
        <w:t>475</w:t>
      </w:r>
      <w:r w:rsidR="005D2C86">
        <w:t>, lettere a), c) e seguenti,</w:t>
      </w:r>
      <w:r w:rsidR="00CD54E6">
        <w:t xml:space="preserve"> </w:t>
      </w:r>
      <w:r w:rsidR="009A2E90">
        <w:t>dell’articolo 1 della legge</w:t>
      </w:r>
      <w:r w:rsidR="00464765">
        <w:t xml:space="preserve"> n.</w:t>
      </w:r>
      <w:r w:rsidR="009A2E90">
        <w:t xml:space="preserve"> </w:t>
      </w:r>
      <w:r w:rsidR="00931691">
        <w:t xml:space="preserve">232 </w:t>
      </w:r>
      <w:r w:rsidR="009A2E90">
        <w:t xml:space="preserve">del </w:t>
      </w:r>
      <w:r w:rsidR="00931691">
        <w:t>2016</w:t>
      </w:r>
      <w:r w:rsidR="0052596E">
        <w:t>, tenendo conto della gradualità prevista dal comma 476 di cui al medesimo articolo 1</w:t>
      </w:r>
      <w:r w:rsidR="009A2E90">
        <w:t xml:space="preserve">. </w:t>
      </w:r>
    </w:p>
    <w:p w:rsidR="004A3446" w:rsidRPr="004A3446" w:rsidRDefault="004A3446" w:rsidP="004A3446">
      <w:pPr>
        <w:pStyle w:val="provvr0"/>
        <w:spacing w:before="0" w:beforeAutospacing="0" w:after="120" w:afterAutospacing="0" w:line="360" w:lineRule="auto"/>
        <w:ind w:firstLine="709"/>
        <w:rPr>
          <w:b/>
        </w:rPr>
      </w:pPr>
      <w:r w:rsidRPr="004A3446">
        <w:rPr>
          <w:b/>
        </w:rPr>
        <w:t xml:space="preserve">Per la compilazione e l’invio telematico dei prospetti della certificazione, si rinvia al dettaglio tecnico fornito ai precedenti paragrafi A e B, precisando che la certificazione deve essere firmata digitalmente esclusivamente dal commissario </w:t>
      </w:r>
      <w:r w:rsidRPr="004A3446">
        <w:rPr>
          <w:b/>
          <w:i/>
        </w:rPr>
        <w:t>ad acta</w:t>
      </w:r>
      <w:r w:rsidRPr="004A3446">
        <w:rPr>
          <w:b/>
        </w:rPr>
        <w:t>.</w:t>
      </w:r>
    </w:p>
    <w:p w:rsidR="00126F8C" w:rsidRDefault="00697CFC" w:rsidP="00CD36EF">
      <w:pPr>
        <w:pStyle w:val="provvr0"/>
        <w:spacing w:before="0" w:beforeAutospacing="0" w:after="120" w:afterAutospacing="0" w:line="360" w:lineRule="auto"/>
        <w:ind w:firstLine="708"/>
      </w:pPr>
      <w:r>
        <w:t>Decorsi</w:t>
      </w:r>
      <w:r w:rsidR="00EC375B">
        <w:t xml:space="preserve"> i termini previsti al comma 473 (</w:t>
      </w:r>
      <w:r w:rsidR="00EC375B" w:rsidRPr="00020A4D">
        <w:rPr>
          <w:b/>
        </w:rPr>
        <w:t>a partire dal 1° luglio 2018</w:t>
      </w:r>
      <w:r w:rsidR="00EC375B">
        <w:t>)</w:t>
      </w:r>
      <w:r>
        <w:t xml:space="preserve">, in caso di mancata trasmissione da parte </w:t>
      </w:r>
      <w:r w:rsidR="00382E0F">
        <w:t>del commissario</w:t>
      </w:r>
      <w:r w:rsidR="00382E0F" w:rsidRPr="00382E0F">
        <w:rPr>
          <w:i/>
        </w:rPr>
        <w:t xml:space="preserve"> ad acta</w:t>
      </w:r>
      <w:r>
        <w:t xml:space="preserve"> della certificazione, </w:t>
      </w:r>
      <w:r w:rsidR="00435A73" w:rsidRPr="008D6685">
        <w:t>continuano a trovare</w:t>
      </w:r>
      <w:r w:rsidR="00435A73">
        <w:t xml:space="preserve"> </w:t>
      </w:r>
      <w:r w:rsidR="00CB4DE8">
        <w:t>applicazione</w:t>
      </w:r>
      <w:r w:rsidR="001E585D" w:rsidRPr="003853A5">
        <w:t xml:space="preserve"> le sanzioni di cui al comma </w:t>
      </w:r>
      <w:r w:rsidR="00EC375B">
        <w:t>475</w:t>
      </w:r>
      <w:r w:rsidR="00435A73" w:rsidRPr="008D6685">
        <w:t>, letter</w:t>
      </w:r>
      <w:r w:rsidR="00D62686">
        <w:t>e</w:t>
      </w:r>
      <w:r w:rsidR="00435A73" w:rsidRPr="008D6685">
        <w:t xml:space="preserve"> </w:t>
      </w:r>
      <w:r w:rsidR="001D76DC">
        <w:t>c</w:t>
      </w:r>
      <w:r w:rsidR="00435A73" w:rsidRPr="008D6685">
        <w:t>) e seguenti,</w:t>
      </w:r>
      <w:r w:rsidR="001E585D" w:rsidRPr="003853A5">
        <w:t xml:space="preserve"> dell’articolo </w:t>
      </w:r>
      <w:r w:rsidR="001E585D">
        <w:t>1</w:t>
      </w:r>
      <w:r w:rsidR="001E585D" w:rsidRPr="003853A5">
        <w:t xml:space="preserve"> del</w:t>
      </w:r>
      <w:r w:rsidR="001E585D">
        <w:t>la</w:t>
      </w:r>
      <w:r w:rsidR="001E585D" w:rsidRPr="003853A5">
        <w:t xml:space="preserve"> citat</w:t>
      </w:r>
      <w:r w:rsidR="001E585D">
        <w:t>a</w:t>
      </w:r>
      <w:r w:rsidR="001E585D" w:rsidRPr="003853A5">
        <w:t xml:space="preserve"> </w:t>
      </w:r>
      <w:r w:rsidR="001E585D">
        <w:t xml:space="preserve">legge n. </w:t>
      </w:r>
      <w:r w:rsidR="00EC375B">
        <w:t xml:space="preserve">232 </w:t>
      </w:r>
      <w:r w:rsidR="001E585D">
        <w:t xml:space="preserve">del </w:t>
      </w:r>
      <w:r w:rsidR="00EC375B">
        <w:t xml:space="preserve">2016 </w:t>
      </w:r>
      <w:r w:rsidR="007549F1">
        <w:t xml:space="preserve">e </w:t>
      </w:r>
      <w:r w:rsidR="007549F1" w:rsidRPr="008D44C4">
        <w:t>la sospensione delle</w:t>
      </w:r>
      <w:r w:rsidR="007549F1" w:rsidRPr="00D83072">
        <w:t xml:space="preserve"> erogazioni di risorse o trasferimenti </w:t>
      </w:r>
      <w:r w:rsidR="00020A4D">
        <w:t xml:space="preserve">relative </w:t>
      </w:r>
      <w:r w:rsidR="00EC375B">
        <w:t xml:space="preserve">all’anno successivo a quello di riferimento </w:t>
      </w:r>
      <w:r w:rsidR="007549F1" w:rsidRPr="00D83072">
        <w:t>da parte del Ministero dell’interno</w:t>
      </w:r>
      <w:r w:rsidR="008B7472">
        <w:t>.</w:t>
      </w:r>
      <w:r w:rsidR="00D65118">
        <w:t xml:space="preserve"> </w:t>
      </w:r>
    </w:p>
    <w:p w:rsidR="00461E8E" w:rsidRDefault="0087692D" w:rsidP="00CD36EF">
      <w:pPr>
        <w:pStyle w:val="provvr0"/>
        <w:spacing w:before="0" w:beforeAutospacing="0" w:after="120" w:afterAutospacing="0" w:line="360" w:lineRule="auto"/>
        <w:ind w:firstLine="708"/>
      </w:pPr>
      <w:r>
        <w:t xml:space="preserve">Di seguito, si riporta la tabella riepilogativa con le scadenze degli adempimenti e </w:t>
      </w:r>
      <w:r w:rsidR="00C06EF4">
        <w:t xml:space="preserve">le </w:t>
      </w:r>
      <w:r>
        <w:t xml:space="preserve">relative conseguenze sanzionatorie di </w:t>
      </w:r>
      <w:r w:rsidR="00C06EF4">
        <w:t xml:space="preserve">cui </w:t>
      </w:r>
      <w:r>
        <w:t>all’art</w:t>
      </w:r>
      <w:r w:rsidR="006B2F3A">
        <w:t>icolo</w:t>
      </w:r>
      <w:r>
        <w:t xml:space="preserve"> 1, commi </w:t>
      </w:r>
      <w:r w:rsidR="00EC375B">
        <w:t>470</w:t>
      </w:r>
      <w:r>
        <w:t xml:space="preserve">, </w:t>
      </w:r>
      <w:r w:rsidR="00EC375B">
        <w:t xml:space="preserve">471, 473 </w:t>
      </w:r>
      <w:r>
        <w:t xml:space="preserve">e </w:t>
      </w:r>
      <w:r w:rsidR="00EC375B">
        <w:t>475</w:t>
      </w:r>
      <w:r w:rsidR="006B2F3A">
        <w:t>,</w:t>
      </w:r>
      <w:r>
        <w:t xml:space="preserve"> della legge n. </w:t>
      </w:r>
      <w:r w:rsidR="00EC375B">
        <w:t xml:space="preserve">232 </w:t>
      </w:r>
      <w:r>
        <w:t xml:space="preserve">del </w:t>
      </w:r>
      <w:r w:rsidR="00EC375B">
        <w:t>2016</w:t>
      </w:r>
      <w:r>
        <w:t>.</w:t>
      </w:r>
    </w:p>
    <w:p w:rsidR="00126F8C" w:rsidRDefault="00126F8C">
      <w:pPr>
        <w:rPr>
          <w:strike/>
          <w:color w:val="FF0000"/>
        </w:rPr>
      </w:pPr>
      <w:r>
        <w:rPr>
          <w:strike/>
          <w:color w:val="FF0000"/>
        </w:rPr>
        <w:br w:type="page"/>
      </w:r>
    </w:p>
    <w:p w:rsidR="00126F8C" w:rsidRDefault="00126F8C" w:rsidP="00CD36EF">
      <w:pPr>
        <w:pStyle w:val="provvr0"/>
        <w:spacing w:before="0" w:beforeAutospacing="0" w:after="120" w:afterAutospacing="0" w:line="360" w:lineRule="auto"/>
        <w:ind w:firstLine="708"/>
        <w:rPr>
          <w:strike/>
          <w:color w:val="FF0000"/>
        </w:rPr>
        <w:sectPr w:rsidR="00126F8C" w:rsidSect="00DA0F70">
          <w:headerReference w:type="even" r:id="rId20"/>
          <w:footerReference w:type="even" r:id="rId21"/>
          <w:footerReference w:type="default" r:id="rId22"/>
          <w:footerReference w:type="first" r:id="rId23"/>
          <w:pgSz w:w="11906" w:h="16838"/>
          <w:pgMar w:top="1276" w:right="1247" w:bottom="1560" w:left="1247" w:header="709" w:footer="693" w:gutter="0"/>
          <w:cols w:space="708"/>
          <w:titlePg/>
          <w:docGrid w:linePitch="360"/>
        </w:sectPr>
      </w:pPr>
    </w:p>
    <w:p w:rsidR="00B94A20" w:rsidRDefault="002A3F4F">
      <w:pPr>
        <w:rPr>
          <w:b/>
        </w:rPr>
      </w:pPr>
      <w:r w:rsidRPr="002A3F4F">
        <w:rPr>
          <w:noProof/>
        </w:rPr>
        <w:lastRenderedPageBreak/>
        <w:drawing>
          <wp:inline distT="0" distB="0" distL="0" distR="0" wp14:anchorId="510C1AD1" wp14:editId="586D99CB">
            <wp:extent cx="8428007" cy="5374336"/>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0322" cy="5382189"/>
                    </a:xfrm>
                    <a:prstGeom prst="rect">
                      <a:avLst/>
                    </a:prstGeom>
                    <a:noFill/>
                    <a:ln>
                      <a:noFill/>
                    </a:ln>
                  </pic:spPr>
                </pic:pic>
              </a:graphicData>
            </a:graphic>
          </wp:inline>
        </w:drawing>
      </w:r>
      <w:r w:rsidR="00B94A20">
        <w:rPr>
          <w:b/>
        </w:rPr>
        <w:br w:type="page"/>
      </w:r>
    </w:p>
    <w:p w:rsidR="00B94A20" w:rsidRDefault="00B94A20" w:rsidP="00B44682">
      <w:pPr>
        <w:rPr>
          <w:b/>
        </w:rPr>
        <w:sectPr w:rsidR="00B94A20" w:rsidSect="00B94A20">
          <w:pgSz w:w="16838" w:h="11906" w:orient="landscape"/>
          <w:pgMar w:top="1247" w:right="1276" w:bottom="1247" w:left="1559" w:header="709" w:footer="266" w:gutter="0"/>
          <w:cols w:space="708"/>
          <w:titlePg/>
          <w:docGrid w:linePitch="360"/>
        </w:sectPr>
      </w:pPr>
    </w:p>
    <w:p w:rsidR="00321938" w:rsidRDefault="00AC1B64" w:rsidP="00B44682">
      <w:r>
        <w:rPr>
          <w:b/>
        </w:rPr>
        <w:lastRenderedPageBreak/>
        <w:t>D</w:t>
      </w:r>
      <w:r w:rsidR="00602908">
        <w:rPr>
          <w:b/>
        </w:rPr>
        <w:t xml:space="preserve">. </w:t>
      </w:r>
      <w:r w:rsidR="00602908" w:rsidRPr="00602908">
        <w:rPr>
          <w:b/>
        </w:rPr>
        <w:t>OBBLIGO DI INVIO DI UNA NUOVA CERTIFICAZIONE</w:t>
      </w:r>
      <w:r w:rsidR="00602908">
        <w:t xml:space="preserve"> </w:t>
      </w:r>
    </w:p>
    <w:p w:rsidR="009357D9" w:rsidRDefault="009357D9" w:rsidP="007B2108">
      <w:pPr>
        <w:widowControl w:val="0"/>
        <w:spacing w:after="120" w:line="360" w:lineRule="auto"/>
        <w:ind w:firstLine="708"/>
        <w:jc w:val="both"/>
      </w:pPr>
    </w:p>
    <w:p w:rsidR="00C303C5" w:rsidRDefault="00C303C5" w:rsidP="007B2108">
      <w:pPr>
        <w:widowControl w:val="0"/>
        <w:spacing w:after="120" w:line="360" w:lineRule="auto"/>
        <w:ind w:firstLine="708"/>
        <w:jc w:val="both"/>
      </w:pPr>
      <w:r w:rsidRPr="00C303C5">
        <w:t xml:space="preserve">Il comma 473 dell’articolo 1 della legge di bilancio 2017 impone la corrispondenza tra i dati contabili rilevanti ai fini del conseguimento del saldo di cui al comma 466 e le risultanze del rendiconto di gestione. Infatti, nel caso in cui la certificazione trasmessa sia difforme dalle risultanze del rendiconto di gestione, gli enti </w:t>
      </w:r>
      <w:r w:rsidR="00F23A83">
        <w:t xml:space="preserve">locali </w:t>
      </w:r>
      <w:r w:rsidRPr="00C303C5">
        <w:t>sono tenuti ad inviare una nuova certificazione, a rettifica della precedente, entro il termine perentorio di sessanta giorni dall’approvazione del rendiconto e, comunque, non oltre il 30 giugno del medesimo anno.</w:t>
      </w:r>
    </w:p>
    <w:p w:rsidR="00DE55DF" w:rsidRDefault="00DE55DF" w:rsidP="007B2108">
      <w:pPr>
        <w:widowControl w:val="0"/>
        <w:spacing w:after="120" w:line="360" w:lineRule="auto"/>
        <w:ind w:firstLine="708"/>
        <w:jc w:val="both"/>
      </w:pPr>
      <w:r w:rsidRPr="001B1F85">
        <w:t xml:space="preserve">Ne consegue che, qualora l’ente, </w:t>
      </w:r>
      <w:r w:rsidRPr="009C6B41">
        <w:t>approvando il rendiconto della gestione, modifichi i dati già trasmessi con la certificazione mediante il sistema web di questa Ragioneria generale dello Stato, è tenuto a rettificare, entro il termine perentorio di sessanta giorni dall’approvazione del rendiconto e, comunque, non oltre il 30 giugno</w:t>
      </w:r>
      <w:r w:rsidR="00A405B2" w:rsidRPr="009C6B41">
        <w:t xml:space="preserve"> 2018</w:t>
      </w:r>
      <w:r w:rsidRPr="009C6B41">
        <w:t>, i dati del monitoraggio al 31 dicembre 2017 presenti nel sistema web e ad inviare la nuova certificazione</w:t>
      </w:r>
      <w:r>
        <w:t xml:space="preserve"> attestante il miglioramento o il </w:t>
      </w:r>
      <w:r w:rsidRPr="00EA7727">
        <w:t xml:space="preserve">peggioramento del proprio </w:t>
      </w:r>
      <w:r>
        <w:t xml:space="preserve">posizionamento rispetto </w:t>
      </w:r>
      <w:r w:rsidRPr="00EA7727">
        <w:t xml:space="preserve">all’obiettivo </w:t>
      </w:r>
      <w:r>
        <w:t xml:space="preserve">di saldo di cui al comma 466, </w:t>
      </w:r>
      <w:r w:rsidRPr="001B1F85">
        <w:t>con le modalità sopra richiamate</w:t>
      </w:r>
      <w:r w:rsidR="00A405B2">
        <w:t>.</w:t>
      </w:r>
    </w:p>
    <w:p w:rsidR="008E24BE" w:rsidRPr="00EA7727" w:rsidRDefault="00601300" w:rsidP="00601300">
      <w:pPr>
        <w:spacing w:line="360" w:lineRule="auto"/>
        <w:ind w:firstLine="708"/>
        <w:jc w:val="both"/>
      </w:pPr>
      <w:r>
        <w:t>D</w:t>
      </w:r>
      <w:r w:rsidRPr="00EA7727">
        <w:t>ecors</w:t>
      </w:r>
      <w:r>
        <w:t>o</w:t>
      </w:r>
      <w:r w:rsidRPr="00EA7727">
        <w:t xml:space="preserve"> </w:t>
      </w:r>
      <w:r w:rsidR="00EC375B">
        <w:t>i</w:t>
      </w:r>
      <w:r w:rsidR="00F23A83">
        <w:t>l</w:t>
      </w:r>
      <w:r w:rsidR="00EC375B">
        <w:t xml:space="preserve"> termin</w:t>
      </w:r>
      <w:r w:rsidR="00F23A83">
        <w:t>e</w:t>
      </w:r>
      <w:r w:rsidR="00EC375B">
        <w:t xml:space="preserve"> previst</w:t>
      </w:r>
      <w:r w:rsidR="00F23A83">
        <w:t>o</w:t>
      </w:r>
      <w:r w:rsidR="00EC375B">
        <w:t xml:space="preserve"> dal comma 473</w:t>
      </w:r>
      <w:r w:rsidR="00344369">
        <w:t xml:space="preserve"> (a partire </w:t>
      </w:r>
      <w:r w:rsidR="00344369" w:rsidRPr="0048239F">
        <w:rPr>
          <w:b/>
        </w:rPr>
        <w:t xml:space="preserve">dal </w:t>
      </w:r>
      <w:r w:rsidR="00EC375B">
        <w:rPr>
          <w:b/>
        </w:rPr>
        <w:t>1° luglio</w:t>
      </w:r>
      <w:r w:rsidR="00344369" w:rsidRPr="00344369">
        <w:rPr>
          <w:b/>
        </w:rPr>
        <w:t xml:space="preserve"> </w:t>
      </w:r>
      <w:r w:rsidR="00EC375B" w:rsidRPr="00344369">
        <w:rPr>
          <w:b/>
        </w:rPr>
        <w:t>201</w:t>
      </w:r>
      <w:r w:rsidR="00EC375B">
        <w:rPr>
          <w:b/>
        </w:rPr>
        <w:t>8</w:t>
      </w:r>
      <w:r w:rsidR="00344369">
        <w:t>)</w:t>
      </w:r>
      <w:r w:rsidR="008E24BE" w:rsidRPr="00B856FE">
        <w:t>,</w:t>
      </w:r>
      <w:r w:rsidR="008E24BE" w:rsidRPr="00EA7727">
        <w:t xml:space="preserve"> </w:t>
      </w:r>
      <w:r>
        <w:t>gli enti locali sono comunque tenuti ad inviare una nuova certificazione, a rettifica della precedente, solo nel caso in cui essi rilevino, rispetto a quanto già certificato, un peggioramento del proprio posizionamento rispetto all’obiettivo di saldo di cui al comma 466</w:t>
      </w:r>
      <w:r w:rsidR="00EC375B">
        <w:t xml:space="preserve"> </w:t>
      </w:r>
      <w:r w:rsidR="00602908">
        <w:t xml:space="preserve">(articolo 1, comma </w:t>
      </w:r>
      <w:r w:rsidR="00EC375B">
        <w:t>474</w:t>
      </w:r>
      <w:r w:rsidR="00CC1C7A">
        <w:rPr>
          <w:i/>
        </w:rPr>
        <w:t>,</w:t>
      </w:r>
      <w:r w:rsidR="00602908">
        <w:t xml:space="preserve"> della legge n. </w:t>
      </w:r>
      <w:r w:rsidR="00EC375B">
        <w:t xml:space="preserve">232 </w:t>
      </w:r>
      <w:r w:rsidR="00602908">
        <w:t xml:space="preserve">del </w:t>
      </w:r>
      <w:r w:rsidR="00EC375B">
        <w:t>2016</w:t>
      </w:r>
      <w:r w:rsidR="00602908">
        <w:t>)</w:t>
      </w:r>
      <w:r w:rsidR="008E24BE">
        <w:t xml:space="preserve">. </w:t>
      </w:r>
    </w:p>
    <w:p w:rsidR="00260918" w:rsidRPr="0060346B" w:rsidRDefault="00FA6898" w:rsidP="007B2108">
      <w:pPr>
        <w:spacing w:line="360" w:lineRule="auto"/>
        <w:ind w:firstLine="708"/>
        <w:jc w:val="both"/>
        <w:rPr>
          <w:iCs/>
        </w:rPr>
      </w:pPr>
      <w:r>
        <w:rPr>
          <w:iCs/>
        </w:rPr>
        <w:t>Al riguardo</w:t>
      </w:r>
      <w:r w:rsidR="002D414B">
        <w:rPr>
          <w:iCs/>
        </w:rPr>
        <w:t>,</w:t>
      </w:r>
      <w:r>
        <w:rPr>
          <w:iCs/>
        </w:rPr>
        <w:t xml:space="preserve"> si evidenzia che con la dizione “</w:t>
      </w:r>
      <w:r w:rsidRPr="00EA7727">
        <w:t>peggioramento</w:t>
      </w:r>
      <w:r w:rsidR="00362847">
        <w:t>”</w:t>
      </w:r>
      <w:r w:rsidRPr="00EA7727">
        <w:t xml:space="preserve"> del proprio </w:t>
      </w:r>
      <w:r>
        <w:t xml:space="preserve">posizionamento rispetto </w:t>
      </w:r>
      <w:r w:rsidRPr="00EA7727">
        <w:t xml:space="preserve">all’obiettivo </w:t>
      </w:r>
      <w:r w:rsidR="001D76DC">
        <w:t xml:space="preserve">di saldo di cui al comma </w:t>
      </w:r>
      <w:r w:rsidR="009F7363">
        <w:t>474</w:t>
      </w:r>
      <w:r w:rsidR="009F7363" w:rsidRPr="0060346B">
        <w:rPr>
          <w:iCs/>
        </w:rPr>
        <w:t xml:space="preserve"> </w:t>
      </w:r>
      <w:r>
        <w:rPr>
          <w:iCs/>
        </w:rPr>
        <w:t xml:space="preserve">il legislatore </w:t>
      </w:r>
      <w:r w:rsidR="00260918" w:rsidRPr="0060346B">
        <w:rPr>
          <w:iCs/>
        </w:rPr>
        <w:t>intende disciplinare le seguenti fattispecie:</w:t>
      </w:r>
    </w:p>
    <w:p w:rsidR="00260918" w:rsidRPr="0060346B" w:rsidRDefault="00260918" w:rsidP="007B2108">
      <w:pPr>
        <w:pStyle w:val="Paragrafoelenco"/>
        <w:numPr>
          <w:ilvl w:val="0"/>
          <w:numId w:val="17"/>
        </w:numPr>
        <w:spacing w:line="360" w:lineRule="auto"/>
        <w:jc w:val="both"/>
        <w:rPr>
          <w:rFonts w:ascii="Times New Roman" w:hAnsi="Times New Roman"/>
          <w:iCs/>
          <w:sz w:val="24"/>
          <w:szCs w:val="24"/>
        </w:rPr>
      </w:pPr>
      <w:r w:rsidRPr="0060346B">
        <w:rPr>
          <w:rFonts w:ascii="Times New Roman" w:hAnsi="Times New Roman"/>
          <w:iCs/>
          <w:sz w:val="24"/>
          <w:szCs w:val="24"/>
        </w:rPr>
        <w:t>la nuova certificazion</w:t>
      </w:r>
      <w:r w:rsidR="00884845">
        <w:rPr>
          <w:rFonts w:ascii="Times New Roman" w:hAnsi="Times New Roman"/>
          <w:iCs/>
          <w:sz w:val="24"/>
          <w:szCs w:val="24"/>
        </w:rPr>
        <w:t xml:space="preserve">e </w:t>
      </w:r>
      <w:r w:rsidR="000C4074">
        <w:rPr>
          <w:rFonts w:ascii="Times New Roman" w:hAnsi="Times New Roman"/>
          <w:iCs/>
          <w:sz w:val="24"/>
          <w:szCs w:val="24"/>
        </w:rPr>
        <w:t>attesta</w:t>
      </w:r>
      <w:r w:rsidR="000C4074" w:rsidRPr="0060346B">
        <w:rPr>
          <w:rFonts w:ascii="Times New Roman" w:hAnsi="Times New Roman"/>
          <w:iCs/>
          <w:sz w:val="24"/>
          <w:szCs w:val="24"/>
        </w:rPr>
        <w:t xml:space="preserve"> </w:t>
      </w:r>
      <w:r w:rsidRPr="0060346B">
        <w:rPr>
          <w:rFonts w:ascii="Times New Roman" w:hAnsi="Times New Roman"/>
          <w:iCs/>
          <w:sz w:val="24"/>
          <w:szCs w:val="24"/>
        </w:rPr>
        <w:t xml:space="preserve">una maggiore differenza fra saldo finanziario </w:t>
      </w:r>
      <w:r w:rsidR="00DF58E8">
        <w:rPr>
          <w:rFonts w:ascii="Times New Roman" w:hAnsi="Times New Roman"/>
          <w:iCs/>
          <w:sz w:val="24"/>
          <w:szCs w:val="24"/>
        </w:rPr>
        <w:t>consegui</w:t>
      </w:r>
      <w:r w:rsidRPr="0060346B">
        <w:rPr>
          <w:rFonts w:ascii="Times New Roman" w:hAnsi="Times New Roman"/>
          <w:iCs/>
          <w:sz w:val="24"/>
          <w:szCs w:val="24"/>
        </w:rPr>
        <w:t>to e obiettivo,</w:t>
      </w:r>
      <w:r w:rsidRPr="0060346B" w:rsidDel="002F6A85">
        <w:rPr>
          <w:rFonts w:ascii="Times New Roman" w:hAnsi="Times New Roman"/>
          <w:iCs/>
          <w:sz w:val="24"/>
          <w:szCs w:val="24"/>
        </w:rPr>
        <w:t xml:space="preserve"> </w:t>
      </w:r>
      <w:r w:rsidRPr="0060346B">
        <w:rPr>
          <w:rFonts w:ascii="Times New Roman" w:hAnsi="Times New Roman"/>
          <w:iCs/>
          <w:sz w:val="24"/>
          <w:szCs w:val="24"/>
        </w:rPr>
        <w:t>in caso di mancato rispetto del</w:t>
      </w:r>
      <w:r w:rsidR="00211938">
        <w:rPr>
          <w:rFonts w:ascii="Times New Roman" w:hAnsi="Times New Roman"/>
          <w:iCs/>
          <w:sz w:val="24"/>
          <w:szCs w:val="24"/>
        </w:rPr>
        <w:t xml:space="preserve"> nuovo obiettivo di </w:t>
      </w:r>
      <w:r w:rsidR="001D76DC">
        <w:rPr>
          <w:rFonts w:ascii="Times New Roman" w:hAnsi="Times New Roman"/>
          <w:iCs/>
          <w:sz w:val="24"/>
          <w:szCs w:val="24"/>
        </w:rPr>
        <w:t xml:space="preserve">saldo </w:t>
      </w:r>
      <w:r w:rsidR="0087185A">
        <w:rPr>
          <w:rFonts w:ascii="Times New Roman" w:hAnsi="Times New Roman"/>
          <w:iCs/>
          <w:sz w:val="24"/>
          <w:szCs w:val="24"/>
        </w:rPr>
        <w:t xml:space="preserve">di cui al comma </w:t>
      </w:r>
      <w:r w:rsidR="009F7363">
        <w:rPr>
          <w:rFonts w:ascii="Times New Roman" w:hAnsi="Times New Roman"/>
          <w:iCs/>
          <w:sz w:val="24"/>
          <w:szCs w:val="24"/>
        </w:rPr>
        <w:t xml:space="preserve">466 </w:t>
      </w:r>
      <w:r w:rsidR="0087185A">
        <w:rPr>
          <w:rFonts w:ascii="Times New Roman" w:hAnsi="Times New Roman"/>
          <w:iCs/>
          <w:sz w:val="24"/>
          <w:szCs w:val="24"/>
        </w:rPr>
        <w:t xml:space="preserve">dell’articolo 1 della legge n. </w:t>
      </w:r>
      <w:r w:rsidR="009F7363">
        <w:rPr>
          <w:rFonts w:ascii="Times New Roman" w:hAnsi="Times New Roman"/>
          <w:iCs/>
          <w:sz w:val="24"/>
          <w:szCs w:val="24"/>
        </w:rPr>
        <w:t xml:space="preserve">232 </w:t>
      </w:r>
      <w:r w:rsidR="0087185A">
        <w:rPr>
          <w:rFonts w:ascii="Times New Roman" w:hAnsi="Times New Roman"/>
          <w:iCs/>
          <w:sz w:val="24"/>
          <w:szCs w:val="24"/>
        </w:rPr>
        <w:t xml:space="preserve">del </w:t>
      </w:r>
      <w:r w:rsidR="009F7363">
        <w:rPr>
          <w:rFonts w:ascii="Times New Roman" w:hAnsi="Times New Roman"/>
          <w:iCs/>
          <w:sz w:val="24"/>
          <w:szCs w:val="24"/>
        </w:rPr>
        <w:t xml:space="preserve">2016 </w:t>
      </w:r>
      <w:r w:rsidRPr="0060346B">
        <w:rPr>
          <w:rFonts w:ascii="Times New Roman" w:hAnsi="Times New Roman"/>
          <w:iCs/>
          <w:sz w:val="24"/>
          <w:szCs w:val="24"/>
        </w:rPr>
        <w:t xml:space="preserve">già </w:t>
      </w:r>
      <w:r w:rsidR="004B3E6F">
        <w:rPr>
          <w:rFonts w:ascii="Times New Roman" w:hAnsi="Times New Roman"/>
          <w:iCs/>
          <w:sz w:val="24"/>
          <w:szCs w:val="24"/>
        </w:rPr>
        <w:t>accertato</w:t>
      </w:r>
      <w:r w:rsidR="004B3E6F" w:rsidRPr="0060346B">
        <w:rPr>
          <w:rFonts w:ascii="Times New Roman" w:hAnsi="Times New Roman"/>
          <w:iCs/>
          <w:sz w:val="24"/>
          <w:szCs w:val="24"/>
        </w:rPr>
        <w:t xml:space="preserve"> </w:t>
      </w:r>
      <w:r w:rsidRPr="0060346B">
        <w:rPr>
          <w:rFonts w:ascii="Times New Roman" w:hAnsi="Times New Roman"/>
          <w:iCs/>
          <w:sz w:val="24"/>
          <w:szCs w:val="24"/>
        </w:rPr>
        <w:t>con la precedente certificazione;</w:t>
      </w:r>
    </w:p>
    <w:p w:rsidR="00260918" w:rsidRPr="00DF58E8" w:rsidRDefault="00260918" w:rsidP="007B2108">
      <w:pPr>
        <w:pStyle w:val="Paragrafoelenco"/>
        <w:numPr>
          <w:ilvl w:val="0"/>
          <w:numId w:val="17"/>
        </w:numPr>
        <w:spacing w:line="360" w:lineRule="auto"/>
        <w:jc w:val="both"/>
        <w:rPr>
          <w:rFonts w:ascii="Times New Roman" w:hAnsi="Times New Roman"/>
          <w:iCs/>
          <w:sz w:val="24"/>
          <w:szCs w:val="24"/>
        </w:rPr>
      </w:pPr>
      <w:r w:rsidRPr="00DF58E8">
        <w:rPr>
          <w:rFonts w:ascii="Times New Roman" w:hAnsi="Times New Roman"/>
          <w:iCs/>
          <w:sz w:val="24"/>
          <w:szCs w:val="24"/>
        </w:rPr>
        <w:t>la nuova certificazione, contrariamente alla precedente, attest</w:t>
      </w:r>
      <w:r w:rsidR="000C4074">
        <w:rPr>
          <w:rFonts w:ascii="Times New Roman" w:hAnsi="Times New Roman"/>
          <w:iCs/>
          <w:sz w:val="24"/>
          <w:szCs w:val="24"/>
        </w:rPr>
        <w:t>a</w:t>
      </w:r>
      <w:r w:rsidRPr="00DF58E8">
        <w:rPr>
          <w:rFonts w:ascii="Times New Roman" w:hAnsi="Times New Roman"/>
          <w:iCs/>
          <w:sz w:val="24"/>
          <w:szCs w:val="24"/>
        </w:rPr>
        <w:t xml:space="preserve"> il mancato rispetto del </w:t>
      </w:r>
      <w:r w:rsidR="00211938">
        <w:rPr>
          <w:rFonts w:ascii="Times New Roman" w:hAnsi="Times New Roman"/>
          <w:iCs/>
          <w:sz w:val="24"/>
          <w:szCs w:val="24"/>
        </w:rPr>
        <w:t xml:space="preserve">nuovo obiettivo di </w:t>
      </w:r>
      <w:r w:rsidR="001D76DC">
        <w:rPr>
          <w:rFonts w:ascii="Times New Roman" w:hAnsi="Times New Roman"/>
          <w:iCs/>
          <w:sz w:val="24"/>
          <w:szCs w:val="24"/>
        </w:rPr>
        <w:t>saldo</w:t>
      </w:r>
      <w:r w:rsidR="0087185A" w:rsidRPr="0087185A">
        <w:rPr>
          <w:rFonts w:ascii="Times New Roman" w:eastAsia="Times New Roman" w:hAnsi="Times New Roman"/>
          <w:iCs/>
          <w:sz w:val="24"/>
          <w:szCs w:val="24"/>
          <w:lang w:eastAsia="it-IT"/>
        </w:rPr>
        <w:t xml:space="preserve"> </w:t>
      </w:r>
      <w:r w:rsidR="0087185A" w:rsidRPr="0087185A">
        <w:rPr>
          <w:rFonts w:ascii="Times New Roman" w:hAnsi="Times New Roman"/>
          <w:iCs/>
          <w:sz w:val="24"/>
          <w:szCs w:val="24"/>
        </w:rPr>
        <w:t xml:space="preserve">di cui al </w:t>
      </w:r>
      <w:r w:rsidR="0087185A">
        <w:rPr>
          <w:rFonts w:ascii="Times New Roman" w:hAnsi="Times New Roman"/>
          <w:iCs/>
          <w:sz w:val="24"/>
          <w:szCs w:val="24"/>
        </w:rPr>
        <w:t>ci</w:t>
      </w:r>
      <w:r w:rsidR="009143F4">
        <w:rPr>
          <w:rFonts w:ascii="Times New Roman" w:hAnsi="Times New Roman"/>
          <w:iCs/>
          <w:sz w:val="24"/>
          <w:szCs w:val="24"/>
        </w:rPr>
        <w:t>t</w:t>
      </w:r>
      <w:r w:rsidR="0087185A">
        <w:rPr>
          <w:rFonts w:ascii="Times New Roman" w:hAnsi="Times New Roman"/>
          <w:iCs/>
          <w:sz w:val="24"/>
          <w:szCs w:val="24"/>
        </w:rPr>
        <w:t xml:space="preserve">ato </w:t>
      </w:r>
      <w:r w:rsidR="0087185A" w:rsidRPr="0087185A">
        <w:rPr>
          <w:rFonts w:ascii="Times New Roman" w:hAnsi="Times New Roman"/>
          <w:iCs/>
          <w:sz w:val="24"/>
          <w:szCs w:val="24"/>
        </w:rPr>
        <w:t xml:space="preserve">comma </w:t>
      </w:r>
      <w:r w:rsidR="009F7363">
        <w:rPr>
          <w:rFonts w:ascii="Times New Roman" w:hAnsi="Times New Roman"/>
          <w:iCs/>
          <w:sz w:val="24"/>
          <w:szCs w:val="24"/>
        </w:rPr>
        <w:t>466</w:t>
      </w:r>
      <w:r w:rsidRPr="00DF58E8">
        <w:rPr>
          <w:rFonts w:ascii="Times New Roman" w:hAnsi="Times New Roman"/>
          <w:iCs/>
          <w:sz w:val="24"/>
          <w:szCs w:val="24"/>
        </w:rPr>
        <w:t>;</w:t>
      </w:r>
    </w:p>
    <w:p w:rsidR="00260918" w:rsidRPr="00537C36" w:rsidRDefault="00A11FBA" w:rsidP="007B2108">
      <w:pPr>
        <w:pStyle w:val="Paragrafoelenco"/>
        <w:numPr>
          <w:ilvl w:val="0"/>
          <w:numId w:val="17"/>
        </w:numPr>
        <w:spacing w:line="360" w:lineRule="auto"/>
        <w:jc w:val="both"/>
        <w:rPr>
          <w:rFonts w:ascii="Times New Roman" w:hAnsi="Times New Roman"/>
          <w:iCs/>
          <w:sz w:val="24"/>
          <w:szCs w:val="24"/>
        </w:rPr>
      </w:pPr>
      <w:r w:rsidRPr="00537C36">
        <w:rPr>
          <w:rFonts w:ascii="Times New Roman" w:hAnsi="Times New Roman"/>
          <w:iCs/>
          <w:sz w:val="24"/>
          <w:szCs w:val="24"/>
        </w:rPr>
        <w:t xml:space="preserve">la nuova certificazione, </w:t>
      </w:r>
      <w:r w:rsidR="0004223F">
        <w:rPr>
          <w:rFonts w:ascii="Times New Roman" w:hAnsi="Times New Roman"/>
          <w:iCs/>
          <w:sz w:val="24"/>
          <w:szCs w:val="24"/>
        </w:rPr>
        <w:t xml:space="preserve">pur attestando, </w:t>
      </w:r>
      <w:r w:rsidRPr="00537C36">
        <w:rPr>
          <w:rFonts w:ascii="Times New Roman" w:hAnsi="Times New Roman"/>
          <w:iCs/>
          <w:sz w:val="24"/>
          <w:szCs w:val="24"/>
        </w:rPr>
        <w:t xml:space="preserve">come la precedente, il rispetto del </w:t>
      </w:r>
      <w:r w:rsidR="00211938">
        <w:rPr>
          <w:rFonts w:ascii="Times New Roman" w:hAnsi="Times New Roman"/>
          <w:iCs/>
          <w:sz w:val="24"/>
          <w:szCs w:val="24"/>
        </w:rPr>
        <w:t>nuovo obiettivo di saldo</w:t>
      </w:r>
      <w:r w:rsidR="0087185A" w:rsidRPr="0087185A">
        <w:rPr>
          <w:rFonts w:ascii="Times New Roman" w:eastAsia="Times New Roman" w:hAnsi="Times New Roman"/>
          <w:iCs/>
          <w:sz w:val="24"/>
          <w:szCs w:val="24"/>
          <w:lang w:eastAsia="it-IT"/>
        </w:rPr>
        <w:t xml:space="preserve"> </w:t>
      </w:r>
      <w:r w:rsidR="0087185A" w:rsidRPr="0087185A">
        <w:rPr>
          <w:rFonts w:ascii="Times New Roman" w:hAnsi="Times New Roman"/>
          <w:iCs/>
          <w:sz w:val="24"/>
          <w:szCs w:val="24"/>
        </w:rPr>
        <w:t xml:space="preserve">di cui al comma </w:t>
      </w:r>
      <w:r w:rsidR="009F7363">
        <w:rPr>
          <w:rFonts w:ascii="Times New Roman" w:hAnsi="Times New Roman"/>
          <w:iCs/>
          <w:sz w:val="24"/>
          <w:szCs w:val="24"/>
        </w:rPr>
        <w:t>466</w:t>
      </w:r>
      <w:r w:rsidR="0004223F">
        <w:rPr>
          <w:rFonts w:ascii="Times New Roman" w:hAnsi="Times New Roman"/>
          <w:iCs/>
          <w:sz w:val="24"/>
          <w:szCs w:val="24"/>
        </w:rPr>
        <w:t>,</w:t>
      </w:r>
      <w:r w:rsidRPr="00537C36">
        <w:rPr>
          <w:rFonts w:ascii="Times New Roman" w:hAnsi="Times New Roman"/>
          <w:iCs/>
          <w:sz w:val="24"/>
          <w:szCs w:val="24"/>
        </w:rPr>
        <w:t xml:space="preserve"> evidenzia una minore differenza tra saldo conseguito e obiettivo assegnato</w:t>
      </w:r>
      <w:r w:rsidR="00732C92" w:rsidRPr="00537C36">
        <w:rPr>
          <w:rFonts w:ascii="Times New Roman" w:hAnsi="Times New Roman"/>
          <w:iCs/>
          <w:sz w:val="24"/>
          <w:szCs w:val="24"/>
        </w:rPr>
        <w:t>.</w:t>
      </w:r>
    </w:p>
    <w:p w:rsidR="00046F4F" w:rsidRDefault="00046F4F" w:rsidP="00046F4F">
      <w:pPr>
        <w:spacing w:line="360" w:lineRule="auto"/>
        <w:ind w:firstLine="709"/>
        <w:jc w:val="both"/>
      </w:pPr>
      <w:r w:rsidRPr="00046F4F">
        <w:lastRenderedPageBreak/>
        <w:t>In assenza di una delle predette fattispecie, decorsi i termini sopra richiamati, gli enti locali non possono inviare certificazioni rettificative</w:t>
      </w:r>
      <w:r w:rsidR="00211938">
        <w:t>,</w:t>
      </w:r>
      <w:r w:rsidRPr="00046F4F">
        <w:t xml:space="preserve"> </w:t>
      </w:r>
      <w:r w:rsidR="001E3FAE">
        <w:t>in senso migliorativo</w:t>
      </w:r>
      <w:r w:rsidR="00211938">
        <w:t>,</w:t>
      </w:r>
      <w:r w:rsidR="001E3FAE">
        <w:t xml:space="preserve"> </w:t>
      </w:r>
      <w:r w:rsidRPr="00046F4F">
        <w:t>di dati trasmessi precedentemente.</w:t>
      </w:r>
    </w:p>
    <w:p w:rsidR="00C303C5" w:rsidRDefault="00C303C5" w:rsidP="00C303C5">
      <w:pPr>
        <w:spacing w:line="360" w:lineRule="auto"/>
        <w:ind w:firstLine="709"/>
        <w:jc w:val="both"/>
      </w:pPr>
      <w:r>
        <w:t xml:space="preserve">Ciò al fine di individuare l’ammontare delle sanzioni da irrogare e le conseguenti risorse da assegnare a titolo di </w:t>
      </w:r>
      <w:proofErr w:type="spellStart"/>
      <w:r>
        <w:t>premialità</w:t>
      </w:r>
      <w:proofErr w:type="spellEnd"/>
      <w:r>
        <w:t>, entro il 30 luglio di ciascun anno, con decreto del Ministero dell’economia e delle finanze di cui all’articolo 1, comma 479, della legge n. 232 del 2016.</w:t>
      </w:r>
    </w:p>
    <w:p w:rsidR="0029605B" w:rsidRDefault="00C303C5" w:rsidP="00C303C5">
      <w:pPr>
        <w:spacing w:line="360" w:lineRule="auto"/>
        <w:ind w:firstLine="709"/>
        <w:jc w:val="both"/>
      </w:pPr>
      <w:r>
        <w:t xml:space="preserve">Le regioni Friuli Venezia-Giulia e Valle d’Aosta e le province autonome di Trento e di Bolzano sono tenute ad inviare, entro il termine perentorio di sessanta giorni dall’approvazione del rendiconto da parte degli enti locali e, comunque, non oltre il 30 giugno </w:t>
      </w:r>
      <w:r w:rsidR="002619F1">
        <w:t>2018</w:t>
      </w:r>
      <w:r>
        <w:t xml:space="preserve">, al Ministero dell’economia e delle finanze, Dipartimento della Ragioneria generale dello Stato, l’aggiornamento dei dati al 31 dicembre 2017 contenuti nel file </w:t>
      </w:r>
      <w:proofErr w:type="spellStart"/>
      <w:r>
        <w:t>excel</w:t>
      </w:r>
      <w:proofErr w:type="spellEnd"/>
      <w:r>
        <w:t xml:space="preserve"> del monitoraggio semestrale, per ciascun ente locale ricadente nel territorio, al fine di renderli conformi alle risultanze dei rendiconti di gestione. </w:t>
      </w:r>
    </w:p>
    <w:p w:rsidR="00F94BBB" w:rsidRPr="00F94BBB" w:rsidRDefault="00F94BBB" w:rsidP="00742577">
      <w:pPr>
        <w:widowControl w:val="0"/>
        <w:autoSpaceDE w:val="0"/>
        <w:autoSpaceDN w:val="0"/>
        <w:adjustRightInd w:val="0"/>
        <w:spacing w:after="100" w:afterAutospacing="1" w:line="360" w:lineRule="auto"/>
        <w:ind w:firstLine="567"/>
        <w:contextualSpacing/>
        <w:jc w:val="both"/>
      </w:pPr>
      <w:r w:rsidRPr="00F94BBB">
        <w:t xml:space="preserve">Al riguardo, si segnala che, al fine di agevolare gli enti nelle attività di verifica e aggiornamento dei dati contabili rilevanti ai fini del conseguimento del saldo e le risultanze del rendiconto di gestione, verrà reso disponibile un </w:t>
      </w:r>
      <w:r w:rsidRPr="00020A4D">
        <w:rPr>
          <w:b/>
        </w:rPr>
        <w:t>“modello di controllo della congruenza dei dati”.</w:t>
      </w:r>
      <w:r w:rsidRPr="00F94BBB">
        <w:t xml:space="preserve"> Tale modello metterà a confronto – evidenziando eventuali scostamenti - i dati inseriti nel modello del monitoraggio riferito al 31 dicembre 201</w:t>
      </w:r>
      <w:r>
        <w:t>7</w:t>
      </w:r>
      <w:r w:rsidRPr="00F94BBB">
        <w:t xml:space="preserve"> (MONIT/1</w:t>
      </w:r>
      <w:r>
        <w:t>7</w:t>
      </w:r>
      <w:r w:rsidRPr="00F94BBB">
        <w:t xml:space="preserve">) </w:t>
      </w:r>
      <w:r w:rsidR="00601300" w:rsidRPr="0025127E">
        <w:t>e nel modello della Certificazione 2017 (</w:t>
      </w:r>
      <w:r w:rsidR="006C731B" w:rsidRPr="0025127E">
        <w:t xml:space="preserve">cella </w:t>
      </w:r>
      <w:r w:rsidR="00601300" w:rsidRPr="0025127E">
        <w:t xml:space="preserve">2 della </w:t>
      </w:r>
      <w:r w:rsidR="006C731B" w:rsidRPr="0025127E">
        <w:t>“</w:t>
      </w:r>
      <w:proofErr w:type="spellStart"/>
      <w:r w:rsidR="00601300" w:rsidRPr="0025127E">
        <w:t>Certif</w:t>
      </w:r>
      <w:proofErr w:type="spellEnd"/>
      <w:r w:rsidR="00601300" w:rsidRPr="0025127E">
        <w:t>. 2017</w:t>
      </w:r>
      <w:r w:rsidR="006C731B" w:rsidRPr="0025127E">
        <w:t>”</w:t>
      </w:r>
      <w:r w:rsidR="00601300" w:rsidRPr="0025127E">
        <w:t xml:space="preserve"> e dati </w:t>
      </w:r>
      <w:r w:rsidR="006C731B" w:rsidRPr="0025127E">
        <w:t>“</w:t>
      </w:r>
      <w:r w:rsidR="00601300" w:rsidRPr="0025127E">
        <w:t>Certif.2017/A</w:t>
      </w:r>
      <w:r w:rsidR="006C731B" w:rsidRPr="0025127E">
        <w:t>”</w:t>
      </w:r>
      <w:r w:rsidR="00601300" w:rsidRPr="0025127E">
        <w:t>)</w:t>
      </w:r>
      <w:r w:rsidR="00601300">
        <w:t xml:space="preserve"> </w:t>
      </w:r>
      <w:r w:rsidRPr="00F94BBB">
        <w:t>e le informazioni riferite al rendiconto di gestione 201</w:t>
      </w:r>
      <w:r>
        <w:t>7</w:t>
      </w:r>
      <w:r w:rsidRPr="00F94BBB">
        <w:t>, trasmesse, ai sensi dell’articolo 18, comma 2, del decreto legislativo n. 118</w:t>
      </w:r>
      <w:r w:rsidR="006C731B">
        <w:t xml:space="preserve"> del 2011</w:t>
      </w:r>
      <w:r w:rsidRPr="00F94BBB">
        <w:t>, alla banca dati delle amministrazioni pubbliche (BDAP).</w:t>
      </w:r>
    </w:p>
    <w:p w:rsidR="00582C91" w:rsidRDefault="00742577" w:rsidP="00701251">
      <w:pPr>
        <w:spacing w:line="360" w:lineRule="auto"/>
        <w:ind w:firstLine="709"/>
        <w:jc w:val="both"/>
      </w:pPr>
      <w:r w:rsidRPr="00EB0638">
        <w:t xml:space="preserve">Si rammenta che </w:t>
      </w:r>
      <w:r w:rsidR="00400527">
        <w:t xml:space="preserve">gli enti locali che non </w:t>
      </w:r>
      <w:r w:rsidR="00701251">
        <w:t xml:space="preserve">rispettano il </w:t>
      </w:r>
      <w:r w:rsidR="00582C91">
        <w:t xml:space="preserve">termine </w:t>
      </w:r>
      <w:r w:rsidR="00701251">
        <w:t xml:space="preserve">previsto </w:t>
      </w:r>
      <w:r w:rsidR="00701251" w:rsidRPr="00701251">
        <w:t xml:space="preserve">per </w:t>
      </w:r>
      <w:r w:rsidR="00CA5BCC" w:rsidRPr="00701251">
        <w:t>l</w:t>
      </w:r>
      <w:r w:rsidR="00CA5BCC">
        <w:t>’</w:t>
      </w:r>
      <w:r w:rsidR="00CA5BCC" w:rsidRPr="00701251">
        <w:t xml:space="preserve">approvazione </w:t>
      </w:r>
      <w:r w:rsidR="00701251" w:rsidRPr="00701251">
        <w:t xml:space="preserve">del rendiconto e il termine di trenta giorni dalla approvazione per </w:t>
      </w:r>
      <w:r w:rsidR="00CA5BCC" w:rsidRPr="00701251">
        <w:t>l</w:t>
      </w:r>
      <w:r w:rsidR="00CA5BCC">
        <w:t>’</w:t>
      </w:r>
      <w:r w:rsidR="00CA5BCC" w:rsidRPr="00701251">
        <w:t xml:space="preserve">invio </w:t>
      </w:r>
      <w:r w:rsidR="00701251" w:rsidRPr="00701251">
        <w:t xml:space="preserve">dei relativi dati alla banca dati delle amministrazioni pubbliche di cui all'articolo </w:t>
      </w:r>
      <w:hyperlink r:id="rId25" w:anchor="id=10LX0000654083ART37,__m=document" w:history="1">
        <w:r w:rsidR="00701251" w:rsidRPr="00582C91">
          <w:rPr>
            <w:iCs/>
          </w:rPr>
          <w:t>13</w:t>
        </w:r>
      </w:hyperlink>
      <w:r w:rsidR="00701251" w:rsidRPr="00701251">
        <w:t xml:space="preserve"> della </w:t>
      </w:r>
      <w:hyperlink r:id="rId26" w:anchor="id=10LX0000654083ART0,__m=document" w:history="1">
        <w:r w:rsidR="00701251" w:rsidRPr="00582C91">
          <w:rPr>
            <w:iCs/>
          </w:rPr>
          <w:t>legge 31 dicembre 2009, n. 196</w:t>
        </w:r>
      </w:hyperlink>
      <w:r w:rsidR="00701251" w:rsidRPr="00701251">
        <w:t>, compresi i dati aggregati per voce del piano dei conti integrato, non possono procedere, ai sensi dell’articolo 9, comma 1-</w:t>
      </w:r>
      <w:r w:rsidR="00701251" w:rsidRPr="00582C91">
        <w:rPr>
          <w:i/>
        </w:rPr>
        <w:t>quinquies</w:t>
      </w:r>
      <w:r w:rsidR="00582C91">
        <w:t>,</w:t>
      </w:r>
      <w:r w:rsidR="00701251" w:rsidRPr="00701251">
        <w:t xml:space="preserve"> del decreto legge n. 113 del 2016</w:t>
      </w:r>
      <w:r w:rsidR="00582C91">
        <w:t>,</w:t>
      </w:r>
      <w:r w:rsidR="00701251" w:rsidRPr="00701251">
        <w:t xml:space="preserve"> ad assunzioni di personale a qualsiasi titolo, con qualsivoglia tipologia contrattuale, ivi compresi i rapporti di collaborazione coordinata e continuativa e di somministrazione, anche con riferimento ai processi di stabilizzazione in atto, fino a quando non abbiano adempiuto. E' fatto altresì divieto di stipulare contratti di servizio con soggetti privati che si configurino come elusivi della disposizione del precedente periodo.</w:t>
      </w:r>
    </w:p>
    <w:p w:rsidR="00742577" w:rsidRPr="00EB0638" w:rsidRDefault="00195B44" w:rsidP="00701251">
      <w:pPr>
        <w:spacing w:line="360" w:lineRule="auto"/>
        <w:ind w:firstLine="709"/>
        <w:jc w:val="both"/>
      </w:pPr>
      <w:r w:rsidRPr="00195B44">
        <w:t xml:space="preserve">L’applicazione della sanzione decorre dal giorno successivo a quello </w:t>
      </w:r>
      <w:r w:rsidR="00582C91">
        <w:t>dei termini previsti per l’approvazione del rendiconto di gestione e</w:t>
      </w:r>
      <w:r w:rsidRPr="00195B44">
        <w:t xml:space="preserve"> per l’invio delle </w:t>
      </w:r>
      <w:r w:rsidR="00582C91">
        <w:t xml:space="preserve">relative </w:t>
      </w:r>
      <w:r w:rsidRPr="00195B44">
        <w:t xml:space="preserve">informazioni alla Banca </w:t>
      </w:r>
      <w:r w:rsidRPr="00195B44">
        <w:lastRenderedPageBreak/>
        <w:t xml:space="preserve">dati delle Amministrazioni Pubbliche (BDAP) del Ministro dell’economia e delle finanze - Dipartimento della Ragioneria Generale dello Stato, di cui al decreto  legislativo n. </w:t>
      </w:r>
      <w:r w:rsidR="00582C91">
        <w:t xml:space="preserve">118 </w:t>
      </w:r>
      <w:r w:rsidR="00CD03A0">
        <w:t>del 2011</w:t>
      </w:r>
      <w:r w:rsidRPr="00195B44">
        <w:t>.</w:t>
      </w:r>
    </w:p>
    <w:p w:rsidR="00884845" w:rsidRDefault="002150D7" w:rsidP="0025127E">
      <w:pPr>
        <w:spacing w:line="360" w:lineRule="auto"/>
        <w:ind w:firstLine="709"/>
        <w:jc w:val="both"/>
        <w:rPr>
          <w:rFonts w:cs="Calibri"/>
          <w:szCs w:val="22"/>
        </w:rPr>
      </w:pPr>
      <w:r w:rsidRPr="0025127E">
        <w:t>In</w:t>
      </w:r>
      <w:r w:rsidR="00140BD2" w:rsidRPr="0025127E">
        <w:t>fine</w:t>
      </w:r>
      <w:r w:rsidRPr="0025127E">
        <w:t xml:space="preserve">, </w:t>
      </w:r>
      <w:r w:rsidR="00211938" w:rsidRPr="0025127E">
        <w:t>nel caso in cui il mancato</w:t>
      </w:r>
      <w:r w:rsidR="00211938">
        <w:rPr>
          <w:rFonts w:cs="Calibri"/>
          <w:szCs w:val="22"/>
        </w:rPr>
        <w:t xml:space="preserve"> conseguimento del saldo si</w:t>
      </w:r>
      <w:r w:rsidR="0087185A">
        <w:rPr>
          <w:rFonts w:cs="Calibri"/>
          <w:szCs w:val="22"/>
        </w:rPr>
        <w:t>a</w:t>
      </w:r>
      <w:r w:rsidR="00211938">
        <w:rPr>
          <w:rFonts w:cs="Calibri"/>
          <w:szCs w:val="22"/>
        </w:rPr>
        <w:t xml:space="preserve"> accertato </w:t>
      </w:r>
      <w:r w:rsidR="009F7363">
        <w:rPr>
          <w:rFonts w:cs="Calibri"/>
          <w:szCs w:val="22"/>
        </w:rPr>
        <w:t xml:space="preserve">dalla Corte dei conti </w:t>
      </w:r>
      <w:r w:rsidR="00211938">
        <w:rPr>
          <w:rFonts w:cs="Calibri"/>
          <w:szCs w:val="22"/>
        </w:rPr>
        <w:t>successivamente all’anno seguente a quello cui la violazione si riferisce</w:t>
      </w:r>
      <w:r w:rsidR="00CB2E7B">
        <w:rPr>
          <w:rFonts w:cs="Calibri"/>
          <w:szCs w:val="22"/>
        </w:rPr>
        <w:t>,</w:t>
      </w:r>
      <w:r w:rsidRPr="00B40F32">
        <w:rPr>
          <w:rFonts w:cs="Calibri"/>
          <w:szCs w:val="22"/>
        </w:rPr>
        <w:t xml:space="preserve"> </w:t>
      </w:r>
      <w:r w:rsidR="00211938">
        <w:rPr>
          <w:rFonts w:cs="Calibri"/>
          <w:szCs w:val="22"/>
        </w:rPr>
        <w:t>ai sensi del</w:t>
      </w:r>
      <w:r w:rsidRPr="00B40F32">
        <w:rPr>
          <w:rFonts w:cs="Calibri"/>
          <w:szCs w:val="22"/>
        </w:rPr>
        <w:t xml:space="preserve"> comma </w:t>
      </w:r>
      <w:r w:rsidR="009F7363">
        <w:rPr>
          <w:rFonts w:cs="Calibri"/>
          <w:szCs w:val="22"/>
        </w:rPr>
        <w:t>477</w:t>
      </w:r>
      <w:r w:rsidR="009F7363" w:rsidRPr="00B40F32">
        <w:rPr>
          <w:rFonts w:cs="Calibri"/>
          <w:szCs w:val="22"/>
        </w:rPr>
        <w:t xml:space="preserve"> </w:t>
      </w:r>
      <w:r w:rsidRPr="00B40F32">
        <w:rPr>
          <w:rFonts w:cs="Calibri"/>
          <w:szCs w:val="22"/>
        </w:rPr>
        <w:t>dell’articolo 1</w:t>
      </w:r>
      <w:r>
        <w:rPr>
          <w:rFonts w:cs="Calibri"/>
          <w:szCs w:val="22"/>
        </w:rPr>
        <w:t xml:space="preserve"> della legge n. </w:t>
      </w:r>
      <w:r w:rsidR="009F7363">
        <w:rPr>
          <w:rFonts w:cs="Calibri"/>
          <w:szCs w:val="22"/>
        </w:rPr>
        <w:t xml:space="preserve">232 </w:t>
      </w:r>
      <w:r>
        <w:rPr>
          <w:rFonts w:cs="Calibri"/>
          <w:szCs w:val="22"/>
        </w:rPr>
        <w:t xml:space="preserve">del </w:t>
      </w:r>
      <w:r w:rsidR="009F7363">
        <w:rPr>
          <w:rFonts w:cs="Calibri"/>
          <w:szCs w:val="22"/>
        </w:rPr>
        <w:t>2016</w:t>
      </w:r>
      <w:r w:rsidRPr="00B40F32">
        <w:rPr>
          <w:rFonts w:cs="Calibri"/>
          <w:szCs w:val="22"/>
        </w:rPr>
        <w:t xml:space="preserve">, </w:t>
      </w:r>
      <w:r w:rsidR="00211938" w:rsidRPr="00211938">
        <w:rPr>
          <w:rFonts w:cs="Calibri"/>
          <w:szCs w:val="22"/>
        </w:rPr>
        <w:t>l’applicazione delle sanzioni avviene nell’anno successivo a quello della comunicazione del mancato conseguimento del predetto saldo.</w:t>
      </w:r>
      <w:r w:rsidR="00211938">
        <w:rPr>
          <w:rFonts w:cs="Calibri"/>
          <w:szCs w:val="22"/>
        </w:rPr>
        <w:t xml:space="preserve"> Gli </w:t>
      </w:r>
      <w:r>
        <w:rPr>
          <w:rFonts w:cs="Calibri"/>
          <w:szCs w:val="22"/>
        </w:rPr>
        <w:t xml:space="preserve">enti locali sono tenuti </w:t>
      </w:r>
      <w:r w:rsidR="009F7363">
        <w:rPr>
          <w:rFonts w:cs="Calibri"/>
          <w:szCs w:val="22"/>
        </w:rPr>
        <w:t xml:space="preserve">a comunicare l’inadempienza mediante l’invio </w:t>
      </w:r>
      <w:r w:rsidR="00211938">
        <w:rPr>
          <w:rFonts w:cs="Calibri"/>
          <w:szCs w:val="22"/>
        </w:rPr>
        <w:t xml:space="preserve">al Ministero dell’economia e delle finanze – Dipartimento della Ragioneria Generale dello Stato – </w:t>
      </w:r>
      <w:r w:rsidR="009F7363">
        <w:rPr>
          <w:rFonts w:cs="Calibri"/>
          <w:szCs w:val="22"/>
        </w:rPr>
        <w:t>di una</w:t>
      </w:r>
      <w:r w:rsidRPr="00884845">
        <w:rPr>
          <w:rFonts w:cs="Calibri"/>
          <w:szCs w:val="22"/>
        </w:rPr>
        <w:t xml:space="preserve"> nuova certificazione entro trenta giorni dall’accertamento della violazione</w:t>
      </w:r>
      <w:r>
        <w:rPr>
          <w:rFonts w:cs="Calibri"/>
          <w:szCs w:val="22"/>
        </w:rPr>
        <w:t xml:space="preserve">. </w:t>
      </w:r>
    </w:p>
    <w:p w:rsidR="00AC1B64" w:rsidRDefault="00AC1B64" w:rsidP="00463652">
      <w:pPr>
        <w:pStyle w:val="provvr0"/>
        <w:spacing w:before="0" w:beforeAutospacing="0" w:after="120" w:afterAutospacing="0" w:line="360" w:lineRule="auto"/>
        <w:ind w:firstLine="709"/>
        <w:rPr>
          <w:rFonts w:cs="Calibri"/>
          <w:szCs w:val="22"/>
        </w:rPr>
      </w:pPr>
    </w:p>
    <w:p w:rsidR="00FE0668" w:rsidRDefault="00B729EB" w:rsidP="00FE0668">
      <w:pPr>
        <w:rPr>
          <w:b/>
        </w:rPr>
      </w:pPr>
      <w:r>
        <w:br w:type="page"/>
      </w:r>
      <w:r w:rsidR="00FE0668">
        <w:rPr>
          <w:b/>
        </w:rPr>
        <w:lastRenderedPageBreak/>
        <w:t>E</w:t>
      </w:r>
      <w:r w:rsidR="00FE0668" w:rsidRPr="00FE0668">
        <w:rPr>
          <w:b/>
        </w:rPr>
        <w:t>. PREMIALITA’</w:t>
      </w:r>
      <w:r w:rsidR="00FE0668" w:rsidRPr="00FE0668">
        <w:rPr>
          <w:b/>
        </w:rPr>
        <w:tab/>
      </w:r>
    </w:p>
    <w:p w:rsidR="00FE0668" w:rsidRDefault="00FE0668" w:rsidP="00FE0668"/>
    <w:p w:rsidR="00662654" w:rsidRPr="008336EA" w:rsidRDefault="00662654" w:rsidP="00701251">
      <w:pPr>
        <w:widowControl w:val="0"/>
        <w:autoSpaceDE w:val="0"/>
        <w:autoSpaceDN w:val="0"/>
        <w:adjustRightInd w:val="0"/>
        <w:spacing w:line="360" w:lineRule="auto"/>
        <w:ind w:firstLine="567"/>
        <w:contextualSpacing/>
        <w:jc w:val="both"/>
      </w:pPr>
      <w:r w:rsidRPr="008336EA">
        <w:t xml:space="preserve">Il comma 479, lettere b), c) e d), dell’articolo 1 della legge di bilancio 2017, in attuazione dell’articolo 9, comma 4, della legge n. 243 del 2012, introduce, a decorrere dall’anno 2018, un sistema premiale in favore degli enti locali che, oltre a rispettare il saldo di cui al comma 466 </w:t>
      </w:r>
      <w:r w:rsidR="008336EA">
        <w:t>–</w:t>
      </w:r>
      <w:r w:rsidRPr="008336EA">
        <w:t xml:space="preserve"> e a condizione di rispettare i termini perentori di invio della certificazione di cui ai commi 470 e 473:</w:t>
      </w:r>
    </w:p>
    <w:p w:rsidR="00662654" w:rsidRPr="006E4700" w:rsidRDefault="00662654" w:rsidP="00701251">
      <w:pPr>
        <w:pStyle w:val="Paragrafoelenco"/>
        <w:widowControl w:val="0"/>
        <w:numPr>
          <w:ilvl w:val="0"/>
          <w:numId w:val="23"/>
        </w:numPr>
        <w:autoSpaceDE w:val="0"/>
        <w:autoSpaceDN w:val="0"/>
        <w:adjustRightInd w:val="0"/>
        <w:spacing w:after="0" w:line="360" w:lineRule="auto"/>
        <w:jc w:val="both"/>
        <w:rPr>
          <w:rFonts w:ascii="Times New Roman" w:eastAsia="Times New Roman" w:hAnsi="Times New Roman"/>
          <w:sz w:val="24"/>
          <w:szCs w:val="24"/>
          <w:lang w:eastAsia="it-IT"/>
        </w:rPr>
      </w:pPr>
      <w:r w:rsidRPr="006E4700">
        <w:rPr>
          <w:rFonts w:ascii="Times New Roman" w:eastAsia="Times New Roman" w:hAnsi="Times New Roman"/>
          <w:sz w:val="24"/>
          <w:szCs w:val="24"/>
          <w:lang w:eastAsia="it-IT"/>
        </w:rPr>
        <w:t>conseguono un saldo finale di cassa non negativo, tra le entrate finali e le spese finali;</w:t>
      </w:r>
    </w:p>
    <w:p w:rsidR="00662654" w:rsidRPr="006E4700" w:rsidRDefault="00662654" w:rsidP="00701251">
      <w:pPr>
        <w:pStyle w:val="Paragrafoelenco"/>
        <w:widowControl w:val="0"/>
        <w:numPr>
          <w:ilvl w:val="0"/>
          <w:numId w:val="23"/>
        </w:numPr>
        <w:autoSpaceDE w:val="0"/>
        <w:autoSpaceDN w:val="0"/>
        <w:adjustRightInd w:val="0"/>
        <w:spacing w:after="0" w:line="360" w:lineRule="auto"/>
        <w:jc w:val="both"/>
        <w:rPr>
          <w:rFonts w:ascii="Times New Roman" w:eastAsia="Times New Roman" w:hAnsi="Times New Roman"/>
          <w:sz w:val="24"/>
          <w:szCs w:val="24"/>
          <w:lang w:eastAsia="it-IT"/>
        </w:rPr>
      </w:pPr>
      <w:r w:rsidRPr="006E4700">
        <w:rPr>
          <w:rFonts w:ascii="Times New Roman" w:eastAsia="Times New Roman" w:hAnsi="Times New Roman"/>
          <w:sz w:val="24"/>
          <w:szCs w:val="24"/>
          <w:lang w:eastAsia="it-IT"/>
        </w:rPr>
        <w:t>lasciano spazi finanziari inutilizzati in misura inferiore all’1 per cento degli accertamenti delle entrate finali.</w:t>
      </w:r>
    </w:p>
    <w:p w:rsidR="00662654" w:rsidRPr="004A49D3" w:rsidRDefault="00662654" w:rsidP="00701251">
      <w:pPr>
        <w:widowControl w:val="0"/>
        <w:autoSpaceDE w:val="0"/>
        <w:autoSpaceDN w:val="0"/>
        <w:adjustRightInd w:val="0"/>
        <w:spacing w:line="360" w:lineRule="auto"/>
        <w:ind w:firstLine="567"/>
        <w:contextualSpacing/>
        <w:jc w:val="both"/>
      </w:pPr>
      <w:r w:rsidRPr="006E4700">
        <w:t xml:space="preserve">Gli incentivi sono di due tipi: una </w:t>
      </w:r>
      <w:proofErr w:type="spellStart"/>
      <w:r w:rsidRPr="006E4700">
        <w:t>premialità</w:t>
      </w:r>
      <w:proofErr w:type="spellEnd"/>
      <w:r w:rsidRPr="006E4700">
        <w:t xml:space="preserve"> economica e un alleggerimento dei vincoli alla spesa del personale. In particolare:</w:t>
      </w:r>
    </w:p>
    <w:p w:rsidR="00662654" w:rsidRPr="00846848" w:rsidRDefault="008336EA" w:rsidP="008336EA">
      <w:pPr>
        <w:widowControl w:val="0"/>
        <w:autoSpaceDE w:val="0"/>
        <w:autoSpaceDN w:val="0"/>
        <w:adjustRightInd w:val="0"/>
        <w:spacing w:after="100" w:afterAutospacing="1" w:line="360" w:lineRule="auto"/>
        <w:ind w:firstLine="567"/>
        <w:contextualSpacing/>
        <w:jc w:val="both"/>
      </w:pPr>
      <w:r>
        <w:t xml:space="preserve">b) </w:t>
      </w:r>
      <w:r w:rsidR="00662654" w:rsidRPr="008336EA">
        <w:t xml:space="preserve">alle città metropolitane, alle province e ai comuni, che rispettano il saldo di cui al comma 466 e che conseguono un saldo finale di cassa non negativo fra le entrate finali e le spese finali, sono assegnate, separatamente per ciascun comparto, con decreto del Ministero dell’economia e delle finanze, entro il 30 luglio di ciascun anno, le eventuali risorse derivanti dalla riduzione del Fondo sperimentale di riequilibrio o del Fondo di solidarietà comunale e dai versamenti e recuperi, effettivamente incassati, di cui al comma 475, </w:t>
      </w:r>
      <w:r w:rsidR="00662654" w:rsidRPr="00A90602">
        <w:t>lettera a), per essere destinate alla realizzazione di investimenti. L’ammontare delle risorse per ciascuna città metropolitana, provincia e comune è determinato d’intesa con la Conferenza Stato-città ed autonomie locali. Le città metropolitane, le provinc</w:t>
      </w:r>
      <w:r w:rsidR="00662654" w:rsidRPr="006E4700">
        <w:t>e e i comuni che conseguono il saldo finale di cassa non negativo, trasmettono, al Ministero dell’economia e delle finanze - Dipartimento della Ragioneria generale dello Stato, le informazioni concernenti il monitoraggio al 31 dicembre del saldo di cui al comma 466 e la certificazione dei relativi risultati, in termini di competenza e in termini di cas</w:t>
      </w:r>
      <w:r w:rsidR="00662654" w:rsidRPr="004A49D3">
        <w:t xml:space="preserve">sa, secondo le modalità previste dal decreto di cui al comma 469 (decreto monitoraggio); </w:t>
      </w:r>
    </w:p>
    <w:p w:rsidR="00662654" w:rsidRPr="006E4700" w:rsidRDefault="008336EA" w:rsidP="008336EA">
      <w:pPr>
        <w:widowControl w:val="0"/>
        <w:autoSpaceDE w:val="0"/>
        <w:autoSpaceDN w:val="0"/>
        <w:adjustRightInd w:val="0"/>
        <w:spacing w:after="100" w:afterAutospacing="1" w:line="360" w:lineRule="auto"/>
        <w:ind w:firstLine="567"/>
        <w:contextualSpacing/>
        <w:jc w:val="both"/>
      </w:pPr>
      <w:r>
        <w:t xml:space="preserve">c) </w:t>
      </w:r>
      <w:r w:rsidR="00662654" w:rsidRPr="008336EA">
        <w:t>le città metropolitane che rispettano il saldo di cui al comma 466, lasciando spazi finanziari inutilizzati inferiori all’1 per cento degli accertamenti delle entrate finali dell’esercizio nel quale è rispettato il medesimo saldo, possono, nell’anno successivo, innalzare la spesa per rapporti di lavoro flessib</w:t>
      </w:r>
      <w:r w:rsidR="00662654" w:rsidRPr="00A90602">
        <w:t>ile di cui all’articolo 9, comma 28, del decreto legge 31 maggio 2010, n. 78, del 10 per cento della spesa sostenibile ai sensi del predetto comma 28;</w:t>
      </w:r>
    </w:p>
    <w:p w:rsidR="00662654" w:rsidRPr="004A49D3" w:rsidRDefault="008336EA" w:rsidP="008336EA">
      <w:pPr>
        <w:widowControl w:val="0"/>
        <w:autoSpaceDE w:val="0"/>
        <w:autoSpaceDN w:val="0"/>
        <w:adjustRightInd w:val="0"/>
        <w:spacing w:after="100" w:afterAutospacing="1" w:line="360" w:lineRule="auto"/>
        <w:ind w:firstLine="567"/>
        <w:contextualSpacing/>
        <w:jc w:val="both"/>
      </w:pPr>
      <w:r>
        <w:t xml:space="preserve">d) </w:t>
      </w:r>
      <w:r w:rsidR="00662654" w:rsidRPr="008336EA">
        <w:t>i comuni che rispettano il saldo di cui al comma 466, lasciando spazi finanziari inutilizzati inferiori all’1 per cento degli accertamenti delle entrate finali dell’esercizio nel quale è rispettato il medesimo saldo, innalzano, nell’anno successivo, la percentuale della spesa per assunzioni a tempo indeterminato dal 25 per cento di quella relativa al medesim</w:t>
      </w:r>
      <w:r w:rsidR="00662654" w:rsidRPr="00A90602">
        <w:t xml:space="preserve">o personale </w:t>
      </w:r>
      <w:r w:rsidR="00662654" w:rsidRPr="00A90602">
        <w:lastRenderedPageBreak/>
        <w:t xml:space="preserve">cessato nell’anno precedente (turnover), stabilita al primo periodo del comma 228 dell’articolo 1 della legge 28 dicembre 2015, n. 208, al 90 per cento, qualora il rapporto dipendenti-popolazione dell’anno precedente sia inferiore al rapporto </w:t>
      </w:r>
      <w:r w:rsidR="00662654" w:rsidRPr="006E4700">
        <w:t>medio dipendenti-popolazione per classe demografica, come definito triennalmente con il decreto del Ministro dell’interno di cui all’articolo 263, comma 2, del testo unico degli enti locali di cui al decreto legislativo n. 267</w:t>
      </w:r>
      <w:r w:rsidR="00DB1DDB">
        <w:t xml:space="preserve"> del 2000</w:t>
      </w:r>
      <w:r w:rsidR="00662654" w:rsidRPr="006E4700">
        <w:t>.</w:t>
      </w:r>
    </w:p>
    <w:p w:rsidR="00662654" w:rsidRPr="00846848" w:rsidRDefault="00662654" w:rsidP="008336EA">
      <w:pPr>
        <w:widowControl w:val="0"/>
        <w:autoSpaceDE w:val="0"/>
        <w:autoSpaceDN w:val="0"/>
        <w:adjustRightInd w:val="0"/>
        <w:spacing w:after="100" w:afterAutospacing="1" w:line="360" w:lineRule="auto"/>
        <w:ind w:firstLine="567"/>
        <w:contextualSpacing/>
        <w:jc w:val="both"/>
      </w:pPr>
    </w:p>
    <w:p w:rsidR="00662654" w:rsidRPr="007672BE" w:rsidRDefault="00662654" w:rsidP="008336EA">
      <w:pPr>
        <w:widowControl w:val="0"/>
        <w:autoSpaceDE w:val="0"/>
        <w:autoSpaceDN w:val="0"/>
        <w:adjustRightInd w:val="0"/>
        <w:spacing w:after="100" w:afterAutospacing="1" w:line="360" w:lineRule="auto"/>
        <w:ind w:firstLine="567"/>
        <w:contextualSpacing/>
        <w:jc w:val="both"/>
      </w:pPr>
    </w:p>
    <w:p w:rsidR="00662654" w:rsidRPr="00662654" w:rsidRDefault="00662654" w:rsidP="00662654">
      <w:pPr>
        <w:spacing w:after="200" w:line="276" w:lineRule="auto"/>
        <w:rPr>
          <w:rFonts w:cs="Calibri"/>
          <w:szCs w:val="22"/>
        </w:rPr>
      </w:pPr>
    </w:p>
    <w:p w:rsidR="00662654" w:rsidRPr="00662654" w:rsidRDefault="00662654" w:rsidP="00662654">
      <w:pPr>
        <w:spacing w:after="200" w:line="276" w:lineRule="auto"/>
        <w:rPr>
          <w:rFonts w:cs="Calibri"/>
          <w:szCs w:val="22"/>
        </w:rPr>
      </w:pPr>
    </w:p>
    <w:p w:rsidR="00FE0668" w:rsidRDefault="00FE0668" w:rsidP="00FE0668"/>
    <w:p w:rsidR="0025127E" w:rsidRDefault="0025127E">
      <w:r>
        <w:br w:type="page"/>
      </w:r>
    </w:p>
    <w:p w:rsidR="00DE6838" w:rsidRDefault="006E5624" w:rsidP="007B2108">
      <w:pPr>
        <w:pStyle w:val="provvr0"/>
        <w:spacing w:before="0" w:beforeAutospacing="0" w:after="120" w:afterAutospacing="0" w:line="360" w:lineRule="auto"/>
        <w:ind w:firstLine="720"/>
      </w:pPr>
      <w:r w:rsidRPr="006E5624">
        <w:rPr>
          <w:noProof/>
        </w:rPr>
        <w:lastRenderedPageBreak/>
        <w:drawing>
          <wp:inline distT="0" distB="0" distL="0" distR="0">
            <wp:extent cx="4839419" cy="88297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49867" cy="8848840"/>
                    </a:xfrm>
                    <a:prstGeom prst="rect">
                      <a:avLst/>
                    </a:prstGeom>
                    <a:noFill/>
                    <a:ln>
                      <a:noFill/>
                    </a:ln>
                  </pic:spPr>
                </pic:pic>
              </a:graphicData>
            </a:graphic>
          </wp:inline>
        </w:drawing>
      </w:r>
    </w:p>
    <w:p w:rsidR="00990329" w:rsidRDefault="00397375" w:rsidP="002838F4">
      <w:pPr>
        <w:pStyle w:val="provvr0"/>
        <w:spacing w:before="0" w:beforeAutospacing="0" w:after="120" w:afterAutospacing="0" w:line="360" w:lineRule="auto"/>
        <w:ind w:firstLine="709"/>
      </w:pPr>
      <w:r w:rsidRPr="00397375">
        <w:rPr>
          <w:noProof/>
        </w:rPr>
        <w:lastRenderedPageBreak/>
        <w:drawing>
          <wp:inline distT="0" distB="0" distL="0" distR="0" wp14:anchorId="4E848D81" wp14:editId="4E3563F5">
            <wp:extent cx="4720329" cy="7228936"/>
            <wp:effectExtent l="19050" t="19050" r="23495" b="1016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38892" cy="7257365"/>
                    </a:xfrm>
                    <a:prstGeom prst="rect">
                      <a:avLst/>
                    </a:prstGeom>
                    <a:noFill/>
                    <a:ln>
                      <a:solidFill>
                        <a:schemeClr val="tx1">
                          <a:alpha val="97000"/>
                        </a:schemeClr>
                      </a:solidFill>
                    </a:ln>
                  </pic:spPr>
                </pic:pic>
              </a:graphicData>
            </a:graphic>
          </wp:inline>
        </w:drawing>
      </w:r>
    </w:p>
    <w:sectPr w:rsidR="00990329" w:rsidSect="00B94A20">
      <w:pgSz w:w="11906" w:h="16838"/>
      <w:pgMar w:top="1276" w:right="1247" w:bottom="1559" w:left="1247"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FB" w:rsidRDefault="00C056FB">
      <w:r>
        <w:separator/>
      </w:r>
    </w:p>
  </w:endnote>
  <w:endnote w:type="continuationSeparator" w:id="0">
    <w:p w:rsidR="00C056FB" w:rsidRDefault="00C0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DF" w:rsidRDefault="006832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0894">
      <w:rPr>
        <w:rStyle w:val="Numeropagina"/>
        <w:noProof/>
      </w:rPr>
      <w:t>29</w:t>
    </w:r>
    <w:r>
      <w:rPr>
        <w:rStyle w:val="Numeropagina"/>
      </w:rPr>
      <w:fldChar w:fldCharType="end"/>
    </w:r>
  </w:p>
  <w:p w:rsidR="006832DF" w:rsidRDefault="006832D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DF" w:rsidRDefault="006832DF">
    <w:pPr>
      <w:pStyle w:val="Pidipagina"/>
      <w:jc w:val="center"/>
    </w:pPr>
    <w:r>
      <w:fldChar w:fldCharType="begin"/>
    </w:r>
    <w:r>
      <w:instrText>PAGE   \* MERGEFORMAT</w:instrText>
    </w:r>
    <w:r>
      <w:fldChar w:fldCharType="separate"/>
    </w:r>
    <w:r w:rsidR="00836E2D">
      <w:rPr>
        <w:noProof/>
      </w:rPr>
      <w:t>11</w:t>
    </w:r>
    <w:r>
      <w:rPr>
        <w:noProof/>
      </w:rPr>
      <w:fldChar w:fldCharType="end"/>
    </w:r>
  </w:p>
  <w:p w:rsidR="006832DF" w:rsidRPr="009F6EA5" w:rsidRDefault="006832DF">
    <w:pPr>
      <w:pStyle w:val="Pidipagina"/>
      <w:ind w:right="360"/>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DF" w:rsidRDefault="006832DF">
    <w:pPr>
      <w:pStyle w:val="Pidipagina"/>
      <w:jc w:val="center"/>
    </w:pPr>
    <w:r>
      <w:fldChar w:fldCharType="begin"/>
    </w:r>
    <w:r>
      <w:instrText>PAGE   \* MERGEFORMAT</w:instrText>
    </w:r>
    <w:r>
      <w:fldChar w:fldCharType="separate"/>
    </w:r>
    <w:r w:rsidR="00836E2D">
      <w:rPr>
        <w:noProof/>
      </w:rPr>
      <w:t>1</w:t>
    </w:r>
    <w:r>
      <w:rPr>
        <w:noProof/>
      </w:rPr>
      <w:fldChar w:fldCharType="end"/>
    </w:r>
  </w:p>
  <w:p w:rsidR="006832DF" w:rsidRPr="009F6EA5" w:rsidRDefault="006832DF">
    <w:pPr>
      <w:pStyle w:val="Pidipagina"/>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FB" w:rsidRDefault="00C056FB">
      <w:r>
        <w:separator/>
      </w:r>
    </w:p>
  </w:footnote>
  <w:footnote w:type="continuationSeparator" w:id="0">
    <w:p w:rsidR="00C056FB" w:rsidRDefault="00C0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DF" w:rsidRDefault="006832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0894">
      <w:rPr>
        <w:rStyle w:val="Numeropagina"/>
        <w:noProof/>
      </w:rPr>
      <w:t>29</w:t>
    </w:r>
    <w:r>
      <w:rPr>
        <w:rStyle w:val="Numeropagina"/>
      </w:rPr>
      <w:fldChar w:fldCharType="end"/>
    </w:r>
  </w:p>
  <w:p w:rsidR="006832DF" w:rsidRDefault="006832DF">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AF7"/>
    <w:multiLevelType w:val="hybridMultilevel"/>
    <w:tmpl w:val="F50A0296"/>
    <w:lvl w:ilvl="0" w:tplc="F36C211E">
      <w:start w:val="2"/>
      <w:numFmt w:val="lowerLetter"/>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38485C"/>
    <w:multiLevelType w:val="hybridMultilevel"/>
    <w:tmpl w:val="8A4864EA"/>
    <w:lvl w:ilvl="0" w:tplc="EF88CE6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5B16AD"/>
    <w:multiLevelType w:val="hybridMultilevel"/>
    <w:tmpl w:val="962212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221673"/>
    <w:multiLevelType w:val="hybridMultilevel"/>
    <w:tmpl w:val="B37C455C"/>
    <w:lvl w:ilvl="0" w:tplc="04100003">
      <w:start w:val="1"/>
      <w:numFmt w:val="bullet"/>
      <w:lvlText w:val="o"/>
      <w:lvlJc w:val="left"/>
      <w:pPr>
        <w:ind w:left="1287" w:hanging="360"/>
      </w:pPr>
      <w:rPr>
        <w:rFonts w:ascii="Courier New" w:hAnsi="Courier New" w:cs="Courier New"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19521879"/>
    <w:multiLevelType w:val="hybridMultilevel"/>
    <w:tmpl w:val="B522807E"/>
    <w:lvl w:ilvl="0" w:tplc="CAEC56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9AB6889"/>
    <w:multiLevelType w:val="multilevel"/>
    <w:tmpl w:val="EBACE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774ED7"/>
    <w:multiLevelType w:val="hybridMultilevel"/>
    <w:tmpl w:val="8822F9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C27C5F"/>
    <w:multiLevelType w:val="hybridMultilevel"/>
    <w:tmpl w:val="13D09054"/>
    <w:lvl w:ilvl="0" w:tplc="C6D8C8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11021DD"/>
    <w:multiLevelType w:val="hybridMultilevel"/>
    <w:tmpl w:val="5AA256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7C2E0D"/>
    <w:multiLevelType w:val="hybridMultilevel"/>
    <w:tmpl w:val="8E1EB1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517B69"/>
    <w:multiLevelType w:val="hybridMultilevel"/>
    <w:tmpl w:val="8A4864EA"/>
    <w:lvl w:ilvl="0" w:tplc="EF88CE6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89107AE"/>
    <w:multiLevelType w:val="hybridMultilevel"/>
    <w:tmpl w:val="E14EFB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D81255"/>
    <w:multiLevelType w:val="hybridMultilevel"/>
    <w:tmpl w:val="91280E7A"/>
    <w:lvl w:ilvl="0" w:tplc="0AD6FCD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EBF02AD"/>
    <w:multiLevelType w:val="hybridMultilevel"/>
    <w:tmpl w:val="37D696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212456"/>
    <w:multiLevelType w:val="hybridMultilevel"/>
    <w:tmpl w:val="5CF4664C"/>
    <w:lvl w:ilvl="0" w:tplc="EF88CE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3E74AF"/>
    <w:multiLevelType w:val="hybridMultilevel"/>
    <w:tmpl w:val="AB74F086"/>
    <w:lvl w:ilvl="0" w:tplc="5D085426">
      <w:start w:val="1"/>
      <w:numFmt w:val="lowerLetter"/>
      <w:lvlText w:val="%1)"/>
      <w:lvlJc w:val="left"/>
      <w:pPr>
        <w:ind w:left="720" w:hanging="360"/>
      </w:pPr>
      <w:rPr>
        <w:rFonts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690A0B"/>
    <w:multiLevelType w:val="hybridMultilevel"/>
    <w:tmpl w:val="FE883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FF3DBE"/>
    <w:multiLevelType w:val="hybridMultilevel"/>
    <w:tmpl w:val="DEDE75C6"/>
    <w:lvl w:ilvl="0" w:tplc="DF9CE188">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8">
    <w:nsid w:val="39790C7A"/>
    <w:multiLevelType w:val="hybridMultilevel"/>
    <w:tmpl w:val="C63A4A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BE15F41"/>
    <w:multiLevelType w:val="hybridMultilevel"/>
    <w:tmpl w:val="01D23E94"/>
    <w:lvl w:ilvl="0" w:tplc="E5907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D470551"/>
    <w:multiLevelType w:val="hybridMultilevel"/>
    <w:tmpl w:val="D2E6587E"/>
    <w:lvl w:ilvl="0" w:tplc="1B8ABB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0E85867"/>
    <w:multiLevelType w:val="hybridMultilevel"/>
    <w:tmpl w:val="10202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37D4FA4"/>
    <w:multiLevelType w:val="hybridMultilevel"/>
    <w:tmpl w:val="22709C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43EB4D1A"/>
    <w:multiLevelType w:val="hybridMultilevel"/>
    <w:tmpl w:val="8A4864EA"/>
    <w:lvl w:ilvl="0" w:tplc="EF88CE6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83F675F"/>
    <w:multiLevelType w:val="hybridMultilevel"/>
    <w:tmpl w:val="42DEB7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19">
      <w:start w:val="1"/>
      <w:numFmt w:val="lowerLetter"/>
      <w:lvlText w:val="%3."/>
      <w:lvlJc w:val="left"/>
      <w:pPr>
        <w:ind w:left="1800" w:hanging="360"/>
      </w:pPr>
      <w:rPr>
        <w:rFonts w:hint="default"/>
      </w:rPr>
    </w:lvl>
    <w:lvl w:ilvl="3" w:tplc="04100019">
      <w:start w:val="1"/>
      <w:numFmt w:val="lowerLetter"/>
      <w:lvlText w:val="%4."/>
      <w:lvlJc w:val="left"/>
      <w:pPr>
        <w:ind w:left="2520" w:hanging="360"/>
      </w:pPr>
      <w:rPr>
        <w:rFonts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CDC4E91"/>
    <w:multiLevelType w:val="hybridMultilevel"/>
    <w:tmpl w:val="7AC093C8"/>
    <w:lvl w:ilvl="0" w:tplc="EF88CE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FD55F4"/>
    <w:multiLevelType w:val="hybridMultilevel"/>
    <w:tmpl w:val="119CFC0A"/>
    <w:lvl w:ilvl="0" w:tplc="A79230CA">
      <w:numFmt w:val="bullet"/>
      <w:lvlText w:val="-"/>
      <w:lvlJc w:val="left"/>
      <w:pPr>
        <w:ind w:left="933" w:hanging="360"/>
      </w:pPr>
      <w:rPr>
        <w:rFonts w:ascii="Calibri" w:eastAsia="Times New Roman" w:hAnsi="Calibri" w:cs="Times New Roman" w:hint="default"/>
      </w:rPr>
    </w:lvl>
    <w:lvl w:ilvl="1" w:tplc="04100003">
      <w:start w:val="1"/>
      <w:numFmt w:val="bullet"/>
      <w:lvlText w:val="o"/>
      <w:lvlJc w:val="left"/>
      <w:pPr>
        <w:ind w:left="1653" w:hanging="360"/>
      </w:pPr>
      <w:rPr>
        <w:rFonts w:ascii="Courier New" w:hAnsi="Courier New" w:cs="Courier New" w:hint="default"/>
      </w:rPr>
    </w:lvl>
    <w:lvl w:ilvl="2" w:tplc="04100005">
      <w:start w:val="1"/>
      <w:numFmt w:val="bullet"/>
      <w:lvlText w:val=""/>
      <w:lvlJc w:val="left"/>
      <w:pPr>
        <w:ind w:left="2373" w:hanging="360"/>
      </w:pPr>
      <w:rPr>
        <w:rFonts w:ascii="Wingdings" w:hAnsi="Wingdings" w:hint="default"/>
      </w:rPr>
    </w:lvl>
    <w:lvl w:ilvl="3" w:tplc="04100001">
      <w:start w:val="1"/>
      <w:numFmt w:val="bullet"/>
      <w:lvlText w:val=""/>
      <w:lvlJc w:val="left"/>
      <w:pPr>
        <w:ind w:left="3093" w:hanging="360"/>
      </w:pPr>
      <w:rPr>
        <w:rFonts w:ascii="Symbol" w:hAnsi="Symbol" w:hint="default"/>
      </w:rPr>
    </w:lvl>
    <w:lvl w:ilvl="4" w:tplc="04100003">
      <w:start w:val="1"/>
      <w:numFmt w:val="bullet"/>
      <w:lvlText w:val="o"/>
      <w:lvlJc w:val="left"/>
      <w:pPr>
        <w:ind w:left="3813" w:hanging="360"/>
      </w:pPr>
      <w:rPr>
        <w:rFonts w:ascii="Courier New" w:hAnsi="Courier New" w:cs="Courier New" w:hint="default"/>
      </w:rPr>
    </w:lvl>
    <w:lvl w:ilvl="5" w:tplc="04100005">
      <w:start w:val="1"/>
      <w:numFmt w:val="bullet"/>
      <w:lvlText w:val=""/>
      <w:lvlJc w:val="left"/>
      <w:pPr>
        <w:ind w:left="4533" w:hanging="360"/>
      </w:pPr>
      <w:rPr>
        <w:rFonts w:ascii="Wingdings" w:hAnsi="Wingdings" w:hint="default"/>
      </w:rPr>
    </w:lvl>
    <w:lvl w:ilvl="6" w:tplc="04100001">
      <w:start w:val="1"/>
      <w:numFmt w:val="bullet"/>
      <w:lvlText w:val=""/>
      <w:lvlJc w:val="left"/>
      <w:pPr>
        <w:ind w:left="5253" w:hanging="360"/>
      </w:pPr>
      <w:rPr>
        <w:rFonts w:ascii="Symbol" w:hAnsi="Symbol" w:hint="default"/>
      </w:rPr>
    </w:lvl>
    <w:lvl w:ilvl="7" w:tplc="04100003">
      <w:start w:val="1"/>
      <w:numFmt w:val="bullet"/>
      <w:lvlText w:val="o"/>
      <w:lvlJc w:val="left"/>
      <w:pPr>
        <w:ind w:left="5973" w:hanging="360"/>
      </w:pPr>
      <w:rPr>
        <w:rFonts w:ascii="Courier New" w:hAnsi="Courier New" w:cs="Courier New" w:hint="default"/>
      </w:rPr>
    </w:lvl>
    <w:lvl w:ilvl="8" w:tplc="04100005">
      <w:start w:val="1"/>
      <w:numFmt w:val="bullet"/>
      <w:lvlText w:val=""/>
      <w:lvlJc w:val="left"/>
      <w:pPr>
        <w:ind w:left="6693" w:hanging="360"/>
      </w:pPr>
      <w:rPr>
        <w:rFonts w:ascii="Wingdings" w:hAnsi="Wingdings" w:hint="default"/>
      </w:rPr>
    </w:lvl>
  </w:abstractNum>
  <w:abstractNum w:abstractNumId="27">
    <w:nsid w:val="552C46B8"/>
    <w:multiLevelType w:val="hybridMultilevel"/>
    <w:tmpl w:val="F352454C"/>
    <w:lvl w:ilvl="0" w:tplc="0652E800">
      <w:start w:val="1"/>
      <w:numFmt w:val="lowerLetter"/>
      <w:lvlText w:val="%1)"/>
      <w:lvlJc w:val="left"/>
      <w:pPr>
        <w:ind w:left="1429" w:hanging="360"/>
      </w:pPr>
      <w:rPr>
        <w:rFonts w:ascii="Times New Roman" w:hAnsi="Times New Roman" w:cs="Times New Roman" w:hint="default"/>
        <w:b w:val="0"/>
        <w:i w:val="0"/>
        <w:sz w:val="24"/>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5C7F30CE"/>
    <w:multiLevelType w:val="hybridMultilevel"/>
    <w:tmpl w:val="EA4AA890"/>
    <w:lvl w:ilvl="0" w:tplc="E47022E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1ED0C19"/>
    <w:multiLevelType w:val="hybridMultilevel"/>
    <w:tmpl w:val="168C3B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447481"/>
    <w:multiLevelType w:val="hybridMultilevel"/>
    <w:tmpl w:val="8B060CD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66A75339"/>
    <w:multiLevelType w:val="hybridMultilevel"/>
    <w:tmpl w:val="9962C992"/>
    <w:lvl w:ilvl="0" w:tplc="BB9AAE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0922CA"/>
    <w:multiLevelType w:val="hybridMultilevel"/>
    <w:tmpl w:val="9E083268"/>
    <w:lvl w:ilvl="0" w:tplc="B3007BC8">
      <w:numFmt w:val="bullet"/>
      <w:lvlText w:val="-"/>
      <w:lvlJc w:val="left"/>
      <w:pPr>
        <w:ind w:left="644" w:hanging="360"/>
      </w:pPr>
      <w:rPr>
        <w:rFonts w:ascii="Times New Roman" w:eastAsia="Times New Roman" w:hAnsi="Times New Roman" w:cs="Times New Roman" w:hint="default"/>
      </w:rPr>
    </w:lvl>
    <w:lvl w:ilvl="1" w:tplc="DF9CE188">
      <w:start w:val="2"/>
      <w:numFmt w:val="bullet"/>
      <w:lvlText w:val="-"/>
      <w:lvlJc w:val="left"/>
      <w:pPr>
        <w:ind w:left="1364" w:hanging="360"/>
      </w:pPr>
      <w:rPr>
        <w:rFonts w:ascii="Times New Roman" w:eastAsia="Times New Roman" w:hAnsi="Times New Roman" w:cs="Times New Roman"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6E766136"/>
    <w:multiLevelType w:val="hybridMultilevel"/>
    <w:tmpl w:val="8D68528E"/>
    <w:lvl w:ilvl="0" w:tplc="BC64F60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720C183C"/>
    <w:multiLevelType w:val="hybridMultilevel"/>
    <w:tmpl w:val="86BEC4C4"/>
    <w:lvl w:ilvl="0" w:tplc="73CA88BE">
      <w:start w:val="4"/>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nsid w:val="73054A51"/>
    <w:multiLevelType w:val="hybridMultilevel"/>
    <w:tmpl w:val="47CAA460"/>
    <w:lvl w:ilvl="0" w:tplc="3B30000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
    <w:nsid w:val="755105F1"/>
    <w:multiLevelType w:val="hybridMultilevel"/>
    <w:tmpl w:val="26E47718"/>
    <w:lvl w:ilvl="0" w:tplc="04100019">
      <w:start w:val="1"/>
      <w:numFmt w:val="lowerLetter"/>
      <w:lvlText w:val="%1."/>
      <w:lvlJc w:val="left"/>
      <w:pPr>
        <w:ind w:left="1353"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762250BB"/>
    <w:multiLevelType w:val="hybridMultilevel"/>
    <w:tmpl w:val="09880FF6"/>
    <w:lvl w:ilvl="0" w:tplc="6DFE2C7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77235836"/>
    <w:multiLevelType w:val="hybridMultilevel"/>
    <w:tmpl w:val="30466B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77C23E6"/>
    <w:multiLevelType w:val="hybridMultilevel"/>
    <w:tmpl w:val="E5489670"/>
    <w:lvl w:ilvl="0" w:tplc="4B6CFD4E">
      <w:start w:val="1"/>
      <w:numFmt w:val="lowerLetter"/>
      <w:lvlText w:val="%1)"/>
      <w:lvlJc w:val="left"/>
      <w:pPr>
        <w:ind w:left="360" w:hanging="360"/>
      </w:pPr>
      <w:rPr>
        <w:rFonts w:ascii="Arial" w:hAnsi="Arial" w:cs="Times New Roman" w:hint="default"/>
        <w:b w:val="0"/>
        <w:i w:val="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BBC2057"/>
    <w:multiLevelType w:val="hybridMultilevel"/>
    <w:tmpl w:val="60C2907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70701A"/>
    <w:multiLevelType w:val="hybridMultilevel"/>
    <w:tmpl w:val="E3A01A4A"/>
    <w:lvl w:ilvl="0" w:tplc="531CF230">
      <w:start w:val="3"/>
      <w:numFmt w:val="decimal"/>
      <w:lvlText w:val="%1)"/>
      <w:lvlJc w:val="left"/>
      <w:pPr>
        <w:ind w:left="1065" w:hanging="360"/>
      </w:pPr>
      <w:rPr>
        <w:rFonts w:hint="default"/>
        <w:b/>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5"/>
  </w:num>
  <w:num w:numId="3">
    <w:abstractNumId w:val="30"/>
  </w:num>
  <w:num w:numId="4">
    <w:abstractNumId w:val="19"/>
  </w:num>
  <w:num w:numId="5">
    <w:abstractNumId w:val="34"/>
  </w:num>
  <w:num w:numId="6">
    <w:abstractNumId w:val="2"/>
  </w:num>
  <w:num w:numId="7">
    <w:abstractNumId w:val="28"/>
  </w:num>
  <w:num w:numId="8">
    <w:abstractNumId w:val="16"/>
  </w:num>
  <w:num w:numId="9">
    <w:abstractNumId w:val="21"/>
  </w:num>
  <w:num w:numId="10">
    <w:abstractNumId w:val="8"/>
  </w:num>
  <w:num w:numId="11">
    <w:abstractNumId w:val="15"/>
  </w:num>
  <w:num w:numId="12">
    <w:abstractNumId w:val="9"/>
  </w:num>
  <w:num w:numId="13">
    <w:abstractNumId w:val="39"/>
  </w:num>
  <w:num w:numId="14">
    <w:abstractNumId w:val="27"/>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6"/>
  </w:num>
  <w:num w:numId="18">
    <w:abstractNumId w:val="38"/>
  </w:num>
  <w:num w:numId="19">
    <w:abstractNumId w:val="11"/>
  </w:num>
  <w:num w:numId="20">
    <w:abstractNumId w:val="41"/>
  </w:num>
  <w:num w:numId="21">
    <w:abstractNumId w:val="29"/>
  </w:num>
  <w:num w:numId="22">
    <w:abstractNumId w:val="18"/>
  </w:num>
  <w:num w:numId="23">
    <w:abstractNumId w:val="33"/>
  </w:num>
  <w:num w:numId="24">
    <w:abstractNumId w:val="22"/>
  </w:num>
  <w:num w:numId="25">
    <w:abstractNumId w:val="13"/>
  </w:num>
  <w:num w:numId="26">
    <w:abstractNumId w:val="4"/>
  </w:num>
  <w:num w:numId="27">
    <w:abstractNumId w:val="37"/>
  </w:num>
  <w:num w:numId="28">
    <w:abstractNumId w:val="10"/>
  </w:num>
  <w:num w:numId="29">
    <w:abstractNumId w:val="23"/>
  </w:num>
  <w:num w:numId="30">
    <w:abstractNumId w:val="14"/>
  </w:num>
  <w:num w:numId="31">
    <w:abstractNumId w:val="12"/>
  </w:num>
  <w:num w:numId="32">
    <w:abstractNumId w:val="25"/>
  </w:num>
  <w:num w:numId="33">
    <w:abstractNumId w:val="20"/>
  </w:num>
  <w:num w:numId="34">
    <w:abstractNumId w:val="7"/>
  </w:num>
  <w:num w:numId="35">
    <w:abstractNumId w:val="31"/>
  </w:num>
  <w:num w:numId="36">
    <w:abstractNumId w:val="17"/>
  </w:num>
  <w:num w:numId="37">
    <w:abstractNumId w:val="3"/>
  </w:num>
  <w:num w:numId="38">
    <w:abstractNumId w:val="24"/>
  </w:num>
  <w:num w:numId="39">
    <w:abstractNumId w:val="32"/>
  </w:num>
  <w:num w:numId="40">
    <w:abstractNumId w:val="26"/>
  </w:num>
  <w:num w:numId="41">
    <w:abstractNumId w:val="35"/>
  </w:num>
  <w:num w:numId="42">
    <w:abstractNumId w:val="0"/>
  </w:num>
  <w:num w:numId="43">
    <w:abstractNumId w:val="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1843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1F"/>
    <w:rsid w:val="00000CD9"/>
    <w:rsid w:val="00001110"/>
    <w:rsid w:val="00001275"/>
    <w:rsid w:val="0000142E"/>
    <w:rsid w:val="00001D03"/>
    <w:rsid w:val="00002204"/>
    <w:rsid w:val="00002A78"/>
    <w:rsid w:val="00002DB9"/>
    <w:rsid w:val="0000476D"/>
    <w:rsid w:val="00005337"/>
    <w:rsid w:val="000064C9"/>
    <w:rsid w:val="00011263"/>
    <w:rsid w:val="00011702"/>
    <w:rsid w:val="00012859"/>
    <w:rsid w:val="00012DFA"/>
    <w:rsid w:val="00013DB0"/>
    <w:rsid w:val="00015866"/>
    <w:rsid w:val="0001793C"/>
    <w:rsid w:val="000205A6"/>
    <w:rsid w:val="00020A4D"/>
    <w:rsid w:val="0002213A"/>
    <w:rsid w:val="0002333F"/>
    <w:rsid w:val="00023E4D"/>
    <w:rsid w:val="0002435B"/>
    <w:rsid w:val="00024380"/>
    <w:rsid w:val="00025496"/>
    <w:rsid w:val="00025FF7"/>
    <w:rsid w:val="000268E0"/>
    <w:rsid w:val="000277F0"/>
    <w:rsid w:val="00030120"/>
    <w:rsid w:val="00030A81"/>
    <w:rsid w:val="00033062"/>
    <w:rsid w:val="0003519A"/>
    <w:rsid w:val="00035951"/>
    <w:rsid w:val="00035BDC"/>
    <w:rsid w:val="000360DE"/>
    <w:rsid w:val="0003657C"/>
    <w:rsid w:val="00036D70"/>
    <w:rsid w:val="00037100"/>
    <w:rsid w:val="00037E8F"/>
    <w:rsid w:val="00040CDA"/>
    <w:rsid w:val="00041B0A"/>
    <w:rsid w:val="00041FB7"/>
    <w:rsid w:val="0004223F"/>
    <w:rsid w:val="00042A44"/>
    <w:rsid w:val="000437DA"/>
    <w:rsid w:val="000438CD"/>
    <w:rsid w:val="0004434E"/>
    <w:rsid w:val="00045F9A"/>
    <w:rsid w:val="00046A55"/>
    <w:rsid w:val="00046F4F"/>
    <w:rsid w:val="0005070D"/>
    <w:rsid w:val="000517C7"/>
    <w:rsid w:val="00051B26"/>
    <w:rsid w:val="00054A13"/>
    <w:rsid w:val="00055076"/>
    <w:rsid w:val="00055848"/>
    <w:rsid w:val="00057BC8"/>
    <w:rsid w:val="00057DEB"/>
    <w:rsid w:val="000606F7"/>
    <w:rsid w:val="000607F1"/>
    <w:rsid w:val="00063133"/>
    <w:rsid w:val="000636F2"/>
    <w:rsid w:val="00063B5B"/>
    <w:rsid w:val="0006475A"/>
    <w:rsid w:val="0006488B"/>
    <w:rsid w:val="00065005"/>
    <w:rsid w:val="00065182"/>
    <w:rsid w:val="00065955"/>
    <w:rsid w:val="00065A65"/>
    <w:rsid w:val="00070691"/>
    <w:rsid w:val="00070CDF"/>
    <w:rsid w:val="00072B86"/>
    <w:rsid w:val="00076BF5"/>
    <w:rsid w:val="000775E1"/>
    <w:rsid w:val="00077EDF"/>
    <w:rsid w:val="00080CF9"/>
    <w:rsid w:val="00080E50"/>
    <w:rsid w:val="00081414"/>
    <w:rsid w:val="00083D95"/>
    <w:rsid w:val="0008472A"/>
    <w:rsid w:val="00084D7E"/>
    <w:rsid w:val="0008549E"/>
    <w:rsid w:val="00085E52"/>
    <w:rsid w:val="00087445"/>
    <w:rsid w:val="00090353"/>
    <w:rsid w:val="000926F5"/>
    <w:rsid w:val="000927D4"/>
    <w:rsid w:val="00092D52"/>
    <w:rsid w:val="00093C7E"/>
    <w:rsid w:val="00093E9C"/>
    <w:rsid w:val="00095145"/>
    <w:rsid w:val="0009526E"/>
    <w:rsid w:val="0009540D"/>
    <w:rsid w:val="0009636B"/>
    <w:rsid w:val="000966C0"/>
    <w:rsid w:val="00096783"/>
    <w:rsid w:val="0009681A"/>
    <w:rsid w:val="000A1A2A"/>
    <w:rsid w:val="000A2972"/>
    <w:rsid w:val="000A40B5"/>
    <w:rsid w:val="000A4B36"/>
    <w:rsid w:val="000A6202"/>
    <w:rsid w:val="000A6680"/>
    <w:rsid w:val="000A6985"/>
    <w:rsid w:val="000B007F"/>
    <w:rsid w:val="000B00E2"/>
    <w:rsid w:val="000B14BD"/>
    <w:rsid w:val="000B1E69"/>
    <w:rsid w:val="000B2561"/>
    <w:rsid w:val="000B2EF1"/>
    <w:rsid w:val="000B2F0C"/>
    <w:rsid w:val="000B34C7"/>
    <w:rsid w:val="000B41D9"/>
    <w:rsid w:val="000B52D8"/>
    <w:rsid w:val="000B60BC"/>
    <w:rsid w:val="000B7695"/>
    <w:rsid w:val="000C0FB5"/>
    <w:rsid w:val="000C1B9D"/>
    <w:rsid w:val="000C2E4D"/>
    <w:rsid w:val="000C36A0"/>
    <w:rsid w:val="000C3C0F"/>
    <w:rsid w:val="000C3FF2"/>
    <w:rsid w:val="000C4074"/>
    <w:rsid w:val="000C55DF"/>
    <w:rsid w:val="000C622C"/>
    <w:rsid w:val="000C6DB2"/>
    <w:rsid w:val="000C7247"/>
    <w:rsid w:val="000C78AE"/>
    <w:rsid w:val="000D02E4"/>
    <w:rsid w:val="000D0CD7"/>
    <w:rsid w:val="000D0DC7"/>
    <w:rsid w:val="000D1312"/>
    <w:rsid w:val="000D3933"/>
    <w:rsid w:val="000D6257"/>
    <w:rsid w:val="000D6265"/>
    <w:rsid w:val="000D7111"/>
    <w:rsid w:val="000E2715"/>
    <w:rsid w:val="000E4E50"/>
    <w:rsid w:val="000E59D8"/>
    <w:rsid w:val="000E626C"/>
    <w:rsid w:val="000F03FC"/>
    <w:rsid w:val="000F069B"/>
    <w:rsid w:val="000F123B"/>
    <w:rsid w:val="000F153C"/>
    <w:rsid w:val="000F209C"/>
    <w:rsid w:val="000F3804"/>
    <w:rsid w:val="000F3A4A"/>
    <w:rsid w:val="000F5994"/>
    <w:rsid w:val="000F7047"/>
    <w:rsid w:val="000F721F"/>
    <w:rsid w:val="00100383"/>
    <w:rsid w:val="00100972"/>
    <w:rsid w:val="00102353"/>
    <w:rsid w:val="00103A25"/>
    <w:rsid w:val="0010507E"/>
    <w:rsid w:val="00106374"/>
    <w:rsid w:val="001076B2"/>
    <w:rsid w:val="001078D8"/>
    <w:rsid w:val="00107FD7"/>
    <w:rsid w:val="0011000A"/>
    <w:rsid w:val="00110987"/>
    <w:rsid w:val="00114DDD"/>
    <w:rsid w:val="00115301"/>
    <w:rsid w:val="00115765"/>
    <w:rsid w:val="0011608F"/>
    <w:rsid w:val="001165B4"/>
    <w:rsid w:val="00116C47"/>
    <w:rsid w:val="0011726B"/>
    <w:rsid w:val="00120855"/>
    <w:rsid w:val="00121371"/>
    <w:rsid w:val="00124140"/>
    <w:rsid w:val="001244D2"/>
    <w:rsid w:val="00125582"/>
    <w:rsid w:val="001261CD"/>
    <w:rsid w:val="00126F8C"/>
    <w:rsid w:val="001311AA"/>
    <w:rsid w:val="0013126E"/>
    <w:rsid w:val="00131D17"/>
    <w:rsid w:val="00132F13"/>
    <w:rsid w:val="001336C9"/>
    <w:rsid w:val="00133E91"/>
    <w:rsid w:val="00134DCF"/>
    <w:rsid w:val="00135F19"/>
    <w:rsid w:val="00136C41"/>
    <w:rsid w:val="001401FD"/>
    <w:rsid w:val="00140BD2"/>
    <w:rsid w:val="00141A97"/>
    <w:rsid w:val="00141C20"/>
    <w:rsid w:val="00141C29"/>
    <w:rsid w:val="00142C77"/>
    <w:rsid w:val="0014437C"/>
    <w:rsid w:val="00144824"/>
    <w:rsid w:val="001508EB"/>
    <w:rsid w:val="00152432"/>
    <w:rsid w:val="00152EC4"/>
    <w:rsid w:val="00152F13"/>
    <w:rsid w:val="00152FF5"/>
    <w:rsid w:val="00153EC1"/>
    <w:rsid w:val="00154F5F"/>
    <w:rsid w:val="001559C0"/>
    <w:rsid w:val="00155A80"/>
    <w:rsid w:val="0015622B"/>
    <w:rsid w:val="00156319"/>
    <w:rsid w:val="001565E8"/>
    <w:rsid w:val="0015733C"/>
    <w:rsid w:val="00163557"/>
    <w:rsid w:val="001642FF"/>
    <w:rsid w:val="00166992"/>
    <w:rsid w:val="00170FA0"/>
    <w:rsid w:val="001723B6"/>
    <w:rsid w:val="001740E1"/>
    <w:rsid w:val="001745AF"/>
    <w:rsid w:val="00174CA0"/>
    <w:rsid w:val="00174CE0"/>
    <w:rsid w:val="00176091"/>
    <w:rsid w:val="001819A1"/>
    <w:rsid w:val="00181F49"/>
    <w:rsid w:val="001824A9"/>
    <w:rsid w:val="001830CC"/>
    <w:rsid w:val="001839A8"/>
    <w:rsid w:val="00183A76"/>
    <w:rsid w:val="00183CCF"/>
    <w:rsid w:val="0018529A"/>
    <w:rsid w:val="0018606B"/>
    <w:rsid w:val="0018652E"/>
    <w:rsid w:val="00187C19"/>
    <w:rsid w:val="00187C2F"/>
    <w:rsid w:val="00190B2A"/>
    <w:rsid w:val="00190D4D"/>
    <w:rsid w:val="00190DB2"/>
    <w:rsid w:val="00191D47"/>
    <w:rsid w:val="00192367"/>
    <w:rsid w:val="00195028"/>
    <w:rsid w:val="00195B44"/>
    <w:rsid w:val="001978A3"/>
    <w:rsid w:val="001A0496"/>
    <w:rsid w:val="001A27D4"/>
    <w:rsid w:val="001A3A99"/>
    <w:rsid w:val="001A41B4"/>
    <w:rsid w:val="001A6464"/>
    <w:rsid w:val="001A6687"/>
    <w:rsid w:val="001A7F98"/>
    <w:rsid w:val="001B0865"/>
    <w:rsid w:val="001B16A5"/>
    <w:rsid w:val="001B1F85"/>
    <w:rsid w:val="001B21CB"/>
    <w:rsid w:val="001B36E1"/>
    <w:rsid w:val="001B3C8A"/>
    <w:rsid w:val="001B5189"/>
    <w:rsid w:val="001B56B7"/>
    <w:rsid w:val="001B599C"/>
    <w:rsid w:val="001B6328"/>
    <w:rsid w:val="001B68C7"/>
    <w:rsid w:val="001C0DF8"/>
    <w:rsid w:val="001C1E93"/>
    <w:rsid w:val="001C1FE0"/>
    <w:rsid w:val="001C22C7"/>
    <w:rsid w:val="001C2A97"/>
    <w:rsid w:val="001C326F"/>
    <w:rsid w:val="001C48C0"/>
    <w:rsid w:val="001C6344"/>
    <w:rsid w:val="001C67FF"/>
    <w:rsid w:val="001D0A43"/>
    <w:rsid w:val="001D0DD3"/>
    <w:rsid w:val="001D31AA"/>
    <w:rsid w:val="001D3360"/>
    <w:rsid w:val="001D461C"/>
    <w:rsid w:val="001D4B00"/>
    <w:rsid w:val="001D4D7D"/>
    <w:rsid w:val="001D5518"/>
    <w:rsid w:val="001D5B50"/>
    <w:rsid w:val="001D76DC"/>
    <w:rsid w:val="001D7979"/>
    <w:rsid w:val="001E0C88"/>
    <w:rsid w:val="001E17A0"/>
    <w:rsid w:val="001E1E33"/>
    <w:rsid w:val="001E3FAE"/>
    <w:rsid w:val="001E47F3"/>
    <w:rsid w:val="001E585D"/>
    <w:rsid w:val="001E5C1C"/>
    <w:rsid w:val="001E6270"/>
    <w:rsid w:val="001E62B9"/>
    <w:rsid w:val="001F074D"/>
    <w:rsid w:val="001F17EB"/>
    <w:rsid w:val="001F1CE7"/>
    <w:rsid w:val="001F1D23"/>
    <w:rsid w:val="001F2CA7"/>
    <w:rsid w:val="001F304C"/>
    <w:rsid w:val="001F4570"/>
    <w:rsid w:val="001F485A"/>
    <w:rsid w:val="001F61E1"/>
    <w:rsid w:val="001F631E"/>
    <w:rsid w:val="001F638C"/>
    <w:rsid w:val="001F685B"/>
    <w:rsid w:val="001F7611"/>
    <w:rsid w:val="001F7A33"/>
    <w:rsid w:val="00201932"/>
    <w:rsid w:val="00201994"/>
    <w:rsid w:val="00205237"/>
    <w:rsid w:val="00206140"/>
    <w:rsid w:val="00206F54"/>
    <w:rsid w:val="00207A6E"/>
    <w:rsid w:val="00210015"/>
    <w:rsid w:val="0021028D"/>
    <w:rsid w:val="00210B2C"/>
    <w:rsid w:val="00211838"/>
    <w:rsid w:val="00211938"/>
    <w:rsid w:val="00211DD5"/>
    <w:rsid w:val="002132AF"/>
    <w:rsid w:val="00213CC1"/>
    <w:rsid w:val="00214414"/>
    <w:rsid w:val="002150D7"/>
    <w:rsid w:val="00216030"/>
    <w:rsid w:val="00220118"/>
    <w:rsid w:val="00222719"/>
    <w:rsid w:val="00224096"/>
    <w:rsid w:val="00224299"/>
    <w:rsid w:val="002257B7"/>
    <w:rsid w:val="00225E48"/>
    <w:rsid w:val="00226773"/>
    <w:rsid w:val="0023250C"/>
    <w:rsid w:val="00233B8F"/>
    <w:rsid w:val="00234236"/>
    <w:rsid w:val="00235B30"/>
    <w:rsid w:val="00235B6D"/>
    <w:rsid w:val="00235C1B"/>
    <w:rsid w:val="00236AA6"/>
    <w:rsid w:val="00237A46"/>
    <w:rsid w:val="00240075"/>
    <w:rsid w:val="002401AE"/>
    <w:rsid w:val="00240EB6"/>
    <w:rsid w:val="00242938"/>
    <w:rsid w:val="00242C48"/>
    <w:rsid w:val="00243952"/>
    <w:rsid w:val="002445AD"/>
    <w:rsid w:val="00244601"/>
    <w:rsid w:val="00244FCB"/>
    <w:rsid w:val="00247028"/>
    <w:rsid w:val="0025023D"/>
    <w:rsid w:val="0025036B"/>
    <w:rsid w:val="00250512"/>
    <w:rsid w:val="002507E9"/>
    <w:rsid w:val="00250E4F"/>
    <w:rsid w:val="0025127E"/>
    <w:rsid w:val="00251D6B"/>
    <w:rsid w:val="0025263E"/>
    <w:rsid w:val="00252660"/>
    <w:rsid w:val="00254C7A"/>
    <w:rsid w:val="0025564B"/>
    <w:rsid w:val="00255A27"/>
    <w:rsid w:val="00255A74"/>
    <w:rsid w:val="0025672F"/>
    <w:rsid w:val="00260918"/>
    <w:rsid w:val="00261531"/>
    <w:rsid w:val="002619F1"/>
    <w:rsid w:val="002620D5"/>
    <w:rsid w:val="0026214B"/>
    <w:rsid w:val="00262ECA"/>
    <w:rsid w:val="002635AB"/>
    <w:rsid w:val="00263EDB"/>
    <w:rsid w:val="00263F68"/>
    <w:rsid w:val="00264C83"/>
    <w:rsid w:val="00265143"/>
    <w:rsid w:val="002672DE"/>
    <w:rsid w:val="00267601"/>
    <w:rsid w:val="00271372"/>
    <w:rsid w:val="00272A11"/>
    <w:rsid w:val="00272BF2"/>
    <w:rsid w:val="00273879"/>
    <w:rsid w:val="00274500"/>
    <w:rsid w:val="00276140"/>
    <w:rsid w:val="0027764A"/>
    <w:rsid w:val="00280654"/>
    <w:rsid w:val="00282091"/>
    <w:rsid w:val="00282722"/>
    <w:rsid w:val="002827CC"/>
    <w:rsid w:val="002831E8"/>
    <w:rsid w:val="00283455"/>
    <w:rsid w:val="002838F4"/>
    <w:rsid w:val="0028480D"/>
    <w:rsid w:val="002848A3"/>
    <w:rsid w:val="00284E8B"/>
    <w:rsid w:val="002862A6"/>
    <w:rsid w:val="00287ABC"/>
    <w:rsid w:val="00290205"/>
    <w:rsid w:val="002907CB"/>
    <w:rsid w:val="00290C58"/>
    <w:rsid w:val="00291F34"/>
    <w:rsid w:val="002922D2"/>
    <w:rsid w:val="00294F3F"/>
    <w:rsid w:val="0029519A"/>
    <w:rsid w:val="00295403"/>
    <w:rsid w:val="0029605B"/>
    <w:rsid w:val="00296FFD"/>
    <w:rsid w:val="0029789C"/>
    <w:rsid w:val="002A016C"/>
    <w:rsid w:val="002A0543"/>
    <w:rsid w:val="002A2162"/>
    <w:rsid w:val="002A34B2"/>
    <w:rsid w:val="002A3F4F"/>
    <w:rsid w:val="002A4CBA"/>
    <w:rsid w:val="002A546C"/>
    <w:rsid w:val="002B0DCC"/>
    <w:rsid w:val="002B0ED0"/>
    <w:rsid w:val="002B244F"/>
    <w:rsid w:val="002B5968"/>
    <w:rsid w:val="002B633D"/>
    <w:rsid w:val="002B7658"/>
    <w:rsid w:val="002B7CB5"/>
    <w:rsid w:val="002C0627"/>
    <w:rsid w:val="002C2404"/>
    <w:rsid w:val="002C2C3D"/>
    <w:rsid w:val="002C36EC"/>
    <w:rsid w:val="002C5628"/>
    <w:rsid w:val="002C5E6A"/>
    <w:rsid w:val="002C71F8"/>
    <w:rsid w:val="002C7745"/>
    <w:rsid w:val="002C7F86"/>
    <w:rsid w:val="002D0869"/>
    <w:rsid w:val="002D0DA0"/>
    <w:rsid w:val="002D2950"/>
    <w:rsid w:val="002D3C4A"/>
    <w:rsid w:val="002D414B"/>
    <w:rsid w:val="002D723B"/>
    <w:rsid w:val="002D73C7"/>
    <w:rsid w:val="002D74BD"/>
    <w:rsid w:val="002E0186"/>
    <w:rsid w:val="002E194A"/>
    <w:rsid w:val="002E19D5"/>
    <w:rsid w:val="002E2F6D"/>
    <w:rsid w:val="002E3F2E"/>
    <w:rsid w:val="002E6417"/>
    <w:rsid w:val="002E76B2"/>
    <w:rsid w:val="002F1D5A"/>
    <w:rsid w:val="002F2A10"/>
    <w:rsid w:val="002F2B23"/>
    <w:rsid w:val="002F4121"/>
    <w:rsid w:val="002F4582"/>
    <w:rsid w:val="002F5098"/>
    <w:rsid w:val="002F6023"/>
    <w:rsid w:val="0030081D"/>
    <w:rsid w:val="003059A5"/>
    <w:rsid w:val="00305A65"/>
    <w:rsid w:val="00305E72"/>
    <w:rsid w:val="00305F43"/>
    <w:rsid w:val="00306424"/>
    <w:rsid w:val="0030673D"/>
    <w:rsid w:val="00306AB1"/>
    <w:rsid w:val="00310871"/>
    <w:rsid w:val="00310C4D"/>
    <w:rsid w:val="0031155C"/>
    <w:rsid w:val="00312480"/>
    <w:rsid w:val="003134DC"/>
    <w:rsid w:val="0031550A"/>
    <w:rsid w:val="00315F3C"/>
    <w:rsid w:val="00316453"/>
    <w:rsid w:val="00316B99"/>
    <w:rsid w:val="00317E8A"/>
    <w:rsid w:val="00317FB8"/>
    <w:rsid w:val="00320A2D"/>
    <w:rsid w:val="00320EF3"/>
    <w:rsid w:val="0032118F"/>
    <w:rsid w:val="00321938"/>
    <w:rsid w:val="003251C9"/>
    <w:rsid w:val="00325873"/>
    <w:rsid w:val="00325B6C"/>
    <w:rsid w:val="00326266"/>
    <w:rsid w:val="003273FC"/>
    <w:rsid w:val="00327439"/>
    <w:rsid w:val="00327B46"/>
    <w:rsid w:val="00327DA7"/>
    <w:rsid w:val="003307C7"/>
    <w:rsid w:val="00330F63"/>
    <w:rsid w:val="00331C6C"/>
    <w:rsid w:val="00331F77"/>
    <w:rsid w:val="0033348E"/>
    <w:rsid w:val="00333592"/>
    <w:rsid w:val="0033494E"/>
    <w:rsid w:val="003349D4"/>
    <w:rsid w:val="00334A14"/>
    <w:rsid w:val="00335980"/>
    <w:rsid w:val="00335B07"/>
    <w:rsid w:val="00336A17"/>
    <w:rsid w:val="00336C65"/>
    <w:rsid w:val="00336D19"/>
    <w:rsid w:val="00337397"/>
    <w:rsid w:val="003376BD"/>
    <w:rsid w:val="00337B08"/>
    <w:rsid w:val="003400AA"/>
    <w:rsid w:val="00341C11"/>
    <w:rsid w:val="0034205C"/>
    <w:rsid w:val="003420A2"/>
    <w:rsid w:val="00342C87"/>
    <w:rsid w:val="00344369"/>
    <w:rsid w:val="0034464B"/>
    <w:rsid w:val="003446A9"/>
    <w:rsid w:val="00344DFA"/>
    <w:rsid w:val="003451C2"/>
    <w:rsid w:val="00346672"/>
    <w:rsid w:val="00346FE3"/>
    <w:rsid w:val="00350B8F"/>
    <w:rsid w:val="00351968"/>
    <w:rsid w:val="00352289"/>
    <w:rsid w:val="0035281B"/>
    <w:rsid w:val="0035338C"/>
    <w:rsid w:val="0035385B"/>
    <w:rsid w:val="00354F73"/>
    <w:rsid w:val="0035521A"/>
    <w:rsid w:val="003552E3"/>
    <w:rsid w:val="003557BE"/>
    <w:rsid w:val="00357746"/>
    <w:rsid w:val="00357857"/>
    <w:rsid w:val="003603CB"/>
    <w:rsid w:val="003604E3"/>
    <w:rsid w:val="00360A19"/>
    <w:rsid w:val="0036201E"/>
    <w:rsid w:val="00362847"/>
    <w:rsid w:val="0036373B"/>
    <w:rsid w:val="003643C4"/>
    <w:rsid w:val="00364817"/>
    <w:rsid w:val="00365097"/>
    <w:rsid w:val="003668BD"/>
    <w:rsid w:val="00366B89"/>
    <w:rsid w:val="00367078"/>
    <w:rsid w:val="00367E11"/>
    <w:rsid w:val="00367EEE"/>
    <w:rsid w:val="00370251"/>
    <w:rsid w:val="00370AD3"/>
    <w:rsid w:val="00371E55"/>
    <w:rsid w:val="00373594"/>
    <w:rsid w:val="00374404"/>
    <w:rsid w:val="00374D8F"/>
    <w:rsid w:val="00377B98"/>
    <w:rsid w:val="00380B16"/>
    <w:rsid w:val="00382E0F"/>
    <w:rsid w:val="00384C87"/>
    <w:rsid w:val="003853A5"/>
    <w:rsid w:val="0038554C"/>
    <w:rsid w:val="003858F6"/>
    <w:rsid w:val="00385DFB"/>
    <w:rsid w:val="00385E03"/>
    <w:rsid w:val="003862BE"/>
    <w:rsid w:val="00386CFE"/>
    <w:rsid w:val="0039058E"/>
    <w:rsid w:val="003930CE"/>
    <w:rsid w:val="0039355F"/>
    <w:rsid w:val="00393A2F"/>
    <w:rsid w:val="00394BAD"/>
    <w:rsid w:val="00395B8D"/>
    <w:rsid w:val="003962D4"/>
    <w:rsid w:val="00396C22"/>
    <w:rsid w:val="00397375"/>
    <w:rsid w:val="003979A2"/>
    <w:rsid w:val="003A184E"/>
    <w:rsid w:val="003A30D8"/>
    <w:rsid w:val="003A3A5F"/>
    <w:rsid w:val="003A430B"/>
    <w:rsid w:val="003A49DA"/>
    <w:rsid w:val="003A5EC5"/>
    <w:rsid w:val="003B1F94"/>
    <w:rsid w:val="003B2481"/>
    <w:rsid w:val="003B2AD4"/>
    <w:rsid w:val="003B3451"/>
    <w:rsid w:val="003B5CF7"/>
    <w:rsid w:val="003B6D32"/>
    <w:rsid w:val="003B79EF"/>
    <w:rsid w:val="003C0D61"/>
    <w:rsid w:val="003C26F2"/>
    <w:rsid w:val="003C6735"/>
    <w:rsid w:val="003C6C51"/>
    <w:rsid w:val="003C6EA5"/>
    <w:rsid w:val="003C754D"/>
    <w:rsid w:val="003C7E1D"/>
    <w:rsid w:val="003D1DDF"/>
    <w:rsid w:val="003D285E"/>
    <w:rsid w:val="003D2C88"/>
    <w:rsid w:val="003D4238"/>
    <w:rsid w:val="003D5C3F"/>
    <w:rsid w:val="003D6CDF"/>
    <w:rsid w:val="003E0700"/>
    <w:rsid w:val="003E2312"/>
    <w:rsid w:val="003E38EC"/>
    <w:rsid w:val="003E4851"/>
    <w:rsid w:val="003E4B45"/>
    <w:rsid w:val="003E64C4"/>
    <w:rsid w:val="003E6B0F"/>
    <w:rsid w:val="003F03FB"/>
    <w:rsid w:val="003F128A"/>
    <w:rsid w:val="003F3E11"/>
    <w:rsid w:val="003F4739"/>
    <w:rsid w:val="003F6F5D"/>
    <w:rsid w:val="00400527"/>
    <w:rsid w:val="00400645"/>
    <w:rsid w:val="00400A7B"/>
    <w:rsid w:val="00400DE7"/>
    <w:rsid w:val="00402716"/>
    <w:rsid w:val="00402EAD"/>
    <w:rsid w:val="0040407A"/>
    <w:rsid w:val="00405FCF"/>
    <w:rsid w:val="00406C9D"/>
    <w:rsid w:val="00407E3B"/>
    <w:rsid w:val="00407F5A"/>
    <w:rsid w:val="00410895"/>
    <w:rsid w:val="00410A4F"/>
    <w:rsid w:val="00410DFB"/>
    <w:rsid w:val="00411152"/>
    <w:rsid w:val="004114E5"/>
    <w:rsid w:val="004129AB"/>
    <w:rsid w:val="00412D5A"/>
    <w:rsid w:val="004139E7"/>
    <w:rsid w:val="004139F9"/>
    <w:rsid w:val="00413FBB"/>
    <w:rsid w:val="004140DC"/>
    <w:rsid w:val="00414951"/>
    <w:rsid w:val="00414F7C"/>
    <w:rsid w:val="00414FCA"/>
    <w:rsid w:val="00416058"/>
    <w:rsid w:val="004166DD"/>
    <w:rsid w:val="004173AC"/>
    <w:rsid w:val="004175E4"/>
    <w:rsid w:val="004203BF"/>
    <w:rsid w:val="00420E0F"/>
    <w:rsid w:val="00421DB8"/>
    <w:rsid w:val="00422AE3"/>
    <w:rsid w:val="00425CCD"/>
    <w:rsid w:val="00426695"/>
    <w:rsid w:val="004266E5"/>
    <w:rsid w:val="004273DF"/>
    <w:rsid w:val="00427ACC"/>
    <w:rsid w:val="004307F9"/>
    <w:rsid w:val="00430BE9"/>
    <w:rsid w:val="004315A2"/>
    <w:rsid w:val="0043184D"/>
    <w:rsid w:val="00431AA7"/>
    <w:rsid w:val="00431B77"/>
    <w:rsid w:val="00432449"/>
    <w:rsid w:val="00432506"/>
    <w:rsid w:val="00433A4C"/>
    <w:rsid w:val="00435A73"/>
    <w:rsid w:val="004365BB"/>
    <w:rsid w:val="00440A46"/>
    <w:rsid w:val="00441071"/>
    <w:rsid w:val="004418E6"/>
    <w:rsid w:val="00441935"/>
    <w:rsid w:val="00442260"/>
    <w:rsid w:val="00442EED"/>
    <w:rsid w:val="00444004"/>
    <w:rsid w:val="004443A1"/>
    <w:rsid w:val="00444E37"/>
    <w:rsid w:val="00444E4E"/>
    <w:rsid w:val="0044555B"/>
    <w:rsid w:val="00445AD7"/>
    <w:rsid w:val="0044621A"/>
    <w:rsid w:val="00446500"/>
    <w:rsid w:val="004465AC"/>
    <w:rsid w:val="00446736"/>
    <w:rsid w:val="004467D2"/>
    <w:rsid w:val="00447B10"/>
    <w:rsid w:val="00447E4B"/>
    <w:rsid w:val="0045082F"/>
    <w:rsid w:val="00451B15"/>
    <w:rsid w:val="004523D3"/>
    <w:rsid w:val="004550FB"/>
    <w:rsid w:val="004560F8"/>
    <w:rsid w:val="00456757"/>
    <w:rsid w:val="00461E8E"/>
    <w:rsid w:val="004628C3"/>
    <w:rsid w:val="00463652"/>
    <w:rsid w:val="004640D0"/>
    <w:rsid w:val="00464765"/>
    <w:rsid w:val="00465E5E"/>
    <w:rsid w:val="0046712C"/>
    <w:rsid w:val="0047199D"/>
    <w:rsid w:val="00473365"/>
    <w:rsid w:val="004734FD"/>
    <w:rsid w:val="00475EE3"/>
    <w:rsid w:val="004764FE"/>
    <w:rsid w:val="00476761"/>
    <w:rsid w:val="00476B40"/>
    <w:rsid w:val="004772FC"/>
    <w:rsid w:val="00480AD4"/>
    <w:rsid w:val="00480CCB"/>
    <w:rsid w:val="00481A56"/>
    <w:rsid w:val="0048239F"/>
    <w:rsid w:val="004825ED"/>
    <w:rsid w:val="00485DA4"/>
    <w:rsid w:val="004864C1"/>
    <w:rsid w:val="004872F9"/>
    <w:rsid w:val="00487603"/>
    <w:rsid w:val="00487872"/>
    <w:rsid w:val="00490182"/>
    <w:rsid w:val="00490C3A"/>
    <w:rsid w:val="00490ED8"/>
    <w:rsid w:val="0049107A"/>
    <w:rsid w:val="00494D71"/>
    <w:rsid w:val="00496F6F"/>
    <w:rsid w:val="00497512"/>
    <w:rsid w:val="004A099F"/>
    <w:rsid w:val="004A16EC"/>
    <w:rsid w:val="004A1DB3"/>
    <w:rsid w:val="004A21A9"/>
    <w:rsid w:val="004A3446"/>
    <w:rsid w:val="004A351D"/>
    <w:rsid w:val="004A39FF"/>
    <w:rsid w:val="004A49D3"/>
    <w:rsid w:val="004A5B84"/>
    <w:rsid w:val="004A6555"/>
    <w:rsid w:val="004A7EFA"/>
    <w:rsid w:val="004B0EC8"/>
    <w:rsid w:val="004B1802"/>
    <w:rsid w:val="004B1D93"/>
    <w:rsid w:val="004B1DFC"/>
    <w:rsid w:val="004B2991"/>
    <w:rsid w:val="004B2BBA"/>
    <w:rsid w:val="004B3E6F"/>
    <w:rsid w:val="004B3FF3"/>
    <w:rsid w:val="004B45E4"/>
    <w:rsid w:val="004B56D9"/>
    <w:rsid w:val="004B69B5"/>
    <w:rsid w:val="004B7E24"/>
    <w:rsid w:val="004C1196"/>
    <w:rsid w:val="004C1994"/>
    <w:rsid w:val="004C4175"/>
    <w:rsid w:val="004C599B"/>
    <w:rsid w:val="004C5E6A"/>
    <w:rsid w:val="004C6FCC"/>
    <w:rsid w:val="004C78E6"/>
    <w:rsid w:val="004C7F93"/>
    <w:rsid w:val="004D030A"/>
    <w:rsid w:val="004D0579"/>
    <w:rsid w:val="004D274D"/>
    <w:rsid w:val="004D33A8"/>
    <w:rsid w:val="004D38E1"/>
    <w:rsid w:val="004D40A8"/>
    <w:rsid w:val="004D4375"/>
    <w:rsid w:val="004D4EE4"/>
    <w:rsid w:val="004D502A"/>
    <w:rsid w:val="004D5E29"/>
    <w:rsid w:val="004D6F5C"/>
    <w:rsid w:val="004D7523"/>
    <w:rsid w:val="004D75BD"/>
    <w:rsid w:val="004D7B82"/>
    <w:rsid w:val="004E10CA"/>
    <w:rsid w:val="004E29C2"/>
    <w:rsid w:val="004E39C3"/>
    <w:rsid w:val="004E3D35"/>
    <w:rsid w:val="004E6B0B"/>
    <w:rsid w:val="004E6FF8"/>
    <w:rsid w:val="004E7819"/>
    <w:rsid w:val="004E7BA7"/>
    <w:rsid w:val="004E7D07"/>
    <w:rsid w:val="004F05D0"/>
    <w:rsid w:val="004F2456"/>
    <w:rsid w:val="004F29B5"/>
    <w:rsid w:val="004F35A9"/>
    <w:rsid w:val="004F3659"/>
    <w:rsid w:val="004F411D"/>
    <w:rsid w:val="004F4165"/>
    <w:rsid w:val="004F4494"/>
    <w:rsid w:val="004F4526"/>
    <w:rsid w:val="004F477D"/>
    <w:rsid w:val="004F6898"/>
    <w:rsid w:val="00501703"/>
    <w:rsid w:val="00501929"/>
    <w:rsid w:val="00501B5E"/>
    <w:rsid w:val="00504E33"/>
    <w:rsid w:val="00505A0D"/>
    <w:rsid w:val="00506768"/>
    <w:rsid w:val="00507F19"/>
    <w:rsid w:val="00511270"/>
    <w:rsid w:val="00512145"/>
    <w:rsid w:val="0051261E"/>
    <w:rsid w:val="00514628"/>
    <w:rsid w:val="00514D1B"/>
    <w:rsid w:val="0051549D"/>
    <w:rsid w:val="00517DE9"/>
    <w:rsid w:val="00517E8A"/>
    <w:rsid w:val="00520990"/>
    <w:rsid w:val="00520CBD"/>
    <w:rsid w:val="0052170B"/>
    <w:rsid w:val="00522655"/>
    <w:rsid w:val="00522D0F"/>
    <w:rsid w:val="00524910"/>
    <w:rsid w:val="0052596E"/>
    <w:rsid w:val="005269D1"/>
    <w:rsid w:val="00530417"/>
    <w:rsid w:val="00530FB2"/>
    <w:rsid w:val="005313BA"/>
    <w:rsid w:val="00533DFE"/>
    <w:rsid w:val="00533F05"/>
    <w:rsid w:val="005362C3"/>
    <w:rsid w:val="00536EA1"/>
    <w:rsid w:val="00537B06"/>
    <w:rsid w:val="00537C36"/>
    <w:rsid w:val="0054082B"/>
    <w:rsid w:val="005416FC"/>
    <w:rsid w:val="0054191B"/>
    <w:rsid w:val="00541D9E"/>
    <w:rsid w:val="00543E8C"/>
    <w:rsid w:val="00544DD7"/>
    <w:rsid w:val="00546651"/>
    <w:rsid w:val="00547065"/>
    <w:rsid w:val="005473DB"/>
    <w:rsid w:val="00550A94"/>
    <w:rsid w:val="00550B16"/>
    <w:rsid w:val="00550F5C"/>
    <w:rsid w:val="00551D0D"/>
    <w:rsid w:val="0055335C"/>
    <w:rsid w:val="00553440"/>
    <w:rsid w:val="0055464D"/>
    <w:rsid w:val="0055528F"/>
    <w:rsid w:val="005564EF"/>
    <w:rsid w:val="0055660E"/>
    <w:rsid w:val="00556714"/>
    <w:rsid w:val="00560133"/>
    <w:rsid w:val="0056022D"/>
    <w:rsid w:val="005604CB"/>
    <w:rsid w:val="00561585"/>
    <w:rsid w:val="005644EB"/>
    <w:rsid w:val="00564597"/>
    <w:rsid w:val="00564688"/>
    <w:rsid w:val="0056498E"/>
    <w:rsid w:val="005651F8"/>
    <w:rsid w:val="005658A4"/>
    <w:rsid w:val="00567302"/>
    <w:rsid w:val="00567B8B"/>
    <w:rsid w:val="0057005E"/>
    <w:rsid w:val="00571627"/>
    <w:rsid w:val="00571F78"/>
    <w:rsid w:val="00573242"/>
    <w:rsid w:val="00580D5D"/>
    <w:rsid w:val="00582C91"/>
    <w:rsid w:val="00583DA6"/>
    <w:rsid w:val="00583F1D"/>
    <w:rsid w:val="0058595F"/>
    <w:rsid w:val="00585C2A"/>
    <w:rsid w:val="005867D6"/>
    <w:rsid w:val="005874A8"/>
    <w:rsid w:val="00587562"/>
    <w:rsid w:val="005910AD"/>
    <w:rsid w:val="005915B4"/>
    <w:rsid w:val="00591709"/>
    <w:rsid w:val="005918F0"/>
    <w:rsid w:val="0059323E"/>
    <w:rsid w:val="0059347A"/>
    <w:rsid w:val="00594516"/>
    <w:rsid w:val="0059504F"/>
    <w:rsid w:val="00595B41"/>
    <w:rsid w:val="005968E5"/>
    <w:rsid w:val="00597C47"/>
    <w:rsid w:val="005A0649"/>
    <w:rsid w:val="005A1FC6"/>
    <w:rsid w:val="005A2AE2"/>
    <w:rsid w:val="005A5932"/>
    <w:rsid w:val="005A6551"/>
    <w:rsid w:val="005A7279"/>
    <w:rsid w:val="005A7F79"/>
    <w:rsid w:val="005B14A2"/>
    <w:rsid w:val="005B1753"/>
    <w:rsid w:val="005B2D7B"/>
    <w:rsid w:val="005B37A7"/>
    <w:rsid w:val="005B3A27"/>
    <w:rsid w:val="005B3A5E"/>
    <w:rsid w:val="005B4282"/>
    <w:rsid w:val="005B4CB7"/>
    <w:rsid w:val="005B6950"/>
    <w:rsid w:val="005B797E"/>
    <w:rsid w:val="005C00BE"/>
    <w:rsid w:val="005C0FAF"/>
    <w:rsid w:val="005C16ED"/>
    <w:rsid w:val="005C2B00"/>
    <w:rsid w:val="005C4DD7"/>
    <w:rsid w:val="005C4E7D"/>
    <w:rsid w:val="005C4F79"/>
    <w:rsid w:val="005C5FAA"/>
    <w:rsid w:val="005C6427"/>
    <w:rsid w:val="005C6694"/>
    <w:rsid w:val="005C67FE"/>
    <w:rsid w:val="005C7D5A"/>
    <w:rsid w:val="005D01FC"/>
    <w:rsid w:val="005D1D07"/>
    <w:rsid w:val="005D2970"/>
    <w:rsid w:val="005D2C86"/>
    <w:rsid w:val="005D3242"/>
    <w:rsid w:val="005D5718"/>
    <w:rsid w:val="005D77CB"/>
    <w:rsid w:val="005E23B0"/>
    <w:rsid w:val="005E2774"/>
    <w:rsid w:val="005E29E8"/>
    <w:rsid w:val="005E4180"/>
    <w:rsid w:val="005E554E"/>
    <w:rsid w:val="005E5569"/>
    <w:rsid w:val="005E5A73"/>
    <w:rsid w:val="005E5E0C"/>
    <w:rsid w:val="005F1961"/>
    <w:rsid w:val="005F32ED"/>
    <w:rsid w:val="005F46F4"/>
    <w:rsid w:val="005F4D32"/>
    <w:rsid w:val="005F5625"/>
    <w:rsid w:val="005F57B8"/>
    <w:rsid w:val="005F6254"/>
    <w:rsid w:val="005F7015"/>
    <w:rsid w:val="005F7783"/>
    <w:rsid w:val="006009FB"/>
    <w:rsid w:val="00601300"/>
    <w:rsid w:val="00602908"/>
    <w:rsid w:val="00602EDB"/>
    <w:rsid w:val="00603C64"/>
    <w:rsid w:val="00603D41"/>
    <w:rsid w:val="00604299"/>
    <w:rsid w:val="006046E5"/>
    <w:rsid w:val="00605246"/>
    <w:rsid w:val="00605702"/>
    <w:rsid w:val="00605F0D"/>
    <w:rsid w:val="006064D0"/>
    <w:rsid w:val="00606A3F"/>
    <w:rsid w:val="0060786E"/>
    <w:rsid w:val="00610D00"/>
    <w:rsid w:val="0061288E"/>
    <w:rsid w:val="00612BC5"/>
    <w:rsid w:val="006130A9"/>
    <w:rsid w:val="006156EF"/>
    <w:rsid w:val="006173BF"/>
    <w:rsid w:val="00620341"/>
    <w:rsid w:val="00621E35"/>
    <w:rsid w:val="00621E6B"/>
    <w:rsid w:val="006226B2"/>
    <w:rsid w:val="00622A69"/>
    <w:rsid w:val="00622B56"/>
    <w:rsid w:val="00622EA4"/>
    <w:rsid w:val="0062393C"/>
    <w:rsid w:val="00623D14"/>
    <w:rsid w:val="0062529B"/>
    <w:rsid w:val="006268A7"/>
    <w:rsid w:val="00626958"/>
    <w:rsid w:val="00627B95"/>
    <w:rsid w:val="00627EA8"/>
    <w:rsid w:val="0063005A"/>
    <w:rsid w:val="0063037D"/>
    <w:rsid w:val="0063082C"/>
    <w:rsid w:val="00630FCA"/>
    <w:rsid w:val="0063243B"/>
    <w:rsid w:val="00633C96"/>
    <w:rsid w:val="006348DB"/>
    <w:rsid w:val="0063562D"/>
    <w:rsid w:val="0063562F"/>
    <w:rsid w:val="00635853"/>
    <w:rsid w:val="006358A9"/>
    <w:rsid w:val="00636453"/>
    <w:rsid w:val="0063655D"/>
    <w:rsid w:val="00637209"/>
    <w:rsid w:val="00640ACE"/>
    <w:rsid w:val="0064144B"/>
    <w:rsid w:val="00642A71"/>
    <w:rsid w:val="00643A76"/>
    <w:rsid w:val="00643EC2"/>
    <w:rsid w:val="00645360"/>
    <w:rsid w:val="00645DB0"/>
    <w:rsid w:val="006464AC"/>
    <w:rsid w:val="00646CBE"/>
    <w:rsid w:val="006471B2"/>
    <w:rsid w:val="00650A71"/>
    <w:rsid w:val="00652300"/>
    <w:rsid w:val="006525B8"/>
    <w:rsid w:val="00652A2D"/>
    <w:rsid w:val="00653DE2"/>
    <w:rsid w:val="00656E2D"/>
    <w:rsid w:val="00657583"/>
    <w:rsid w:val="006602C5"/>
    <w:rsid w:val="006615AA"/>
    <w:rsid w:val="006619F8"/>
    <w:rsid w:val="0066260F"/>
    <w:rsid w:val="00662654"/>
    <w:rsid w:val="0066425E"/>
    <w:rsid w:val="0066480C"/>
    <w:rsid w:val="0066493B"/>
    <w:rsid w:val="00664D14"/>
    <w:rsid w:val="0066530D"/>
    <w:rsid w:val="00665C93"/>
    <w:rsid w:val="0066716C"/>
    <w:rsid w:val="006702B5"/>
    <w:rsid w:val="0067048E"/>
    <w:rsid w:val="0067145D"/>
    <w:rsid w:val="00671970"/>
    <w:rsid w:val="00671F58"/>
    <w:rsid w:val="0067234D"/>
    <w:rsid w:val="006731F4"/>
    <w:rsid w:val="00673839"/>
    <w:rsid w:val="00673F06"/>
    <w:rsid w:val="0067472E"/>
    <w:rsid w:val="0067488A"/>
    <w:rsid w:val="00674B68"/>
    <w:rsid w:val="0067633F"/>
    <w:rsid w:val="00676F87"/>
    <w:rsid w:val="00677FA9"/>
    <w:rsid w:val="00680799"/>
    <w:rsid w:val="00680B83"/>
    <w:rsid w:val="00681CEF"/>
    <w:rsid w:val="006832DF"/>
    <w:rsid w:val="006833A5"/>
    <w:rsid w:val="0068506E"/>
    <w:rsid w:val="00685CE9"/>
    <w:rsid w:val="006863FA"/>
    <w:rsid w:val="00686C36"/>
    <w:rsid w:val="00687459"/>
    <w:rsid w:val="006902D1"/>
    <w:rsid w:val="0069059F"/>
    <w:rsid w:val="00691FBC"/>
    <w:rsid w:val="00692112"/>
    <w:rsid w:val="006931CA"/>
    <w:rsid w:val="00695AE1"/>
    <w:rsid w:val="00695B2E"/>
    <w:rsid w:val="00695B56"/>
    <w:rsid w:val="00696082"/>
    <w:rsid w:val="00697CFC"/>
    <w:rsid w:val="006A0264"/>
    <w:rsid w:val="006A0DCE"/>
    <w:rsid w:val="006A1F3E"/>
    <w:rsid w:val="006A2D18"/>
    <w:rsid w:val="006A3068"/>
    <w:rsid w:val="006A39D5"/>
    <w:rsid w:val="006A407B"/>
    <w:rsid w:val="006A5335"/>
    <w:rsid w:val="006A627A"/>
    <w:rsid w:val="006A67A0"/>
    <w:rsid w:val="006A7319"/>
    <w:rsid w:val="006A7A49"/>
    <w:rsid w:val="006A7E9F"/>
    <w:rsid w:val="006B0289"/>
    <w:rsid w:val="006B0704"/>
    <w:rsid w:val="006B1732"/>
    <w:rsid w:val="006B216C"/>
    <w:rsid w:val="006B2F3A"/>
    <w:rsid w:val="006B4289"/>
    <w:rsid w:val="006B496A"/>
    <w:rsid w:val="006B4D63"/>
    <w:rsid w:val="006B537E"/>
    <w:rsid w:val="006B634B"/>
    <w:rsid w:val="006B6C2A"/>
    <w:rsid w:val="006B7BB0"/>
    <w:rsid w:val="006B7F2E"/>
    <w:rsid w:val="006C0E45"/>
    <w:rsid w:val="006C21CF"/>
    <w:rsid w:val="006C367F"/>
    <w:rsid w:val="006C39F1"/>
    <w:rsid w:val="006C3C39"/>
    <w:rsid w:val="006C4D14"/>
    <w:rsid w:val="006C7205"/>
    <w:rsid w:val="006C731B"/>
    <w:rsid w:val="006C7470"/>
    <w:rsid w:val="006D1452"/>
    <w:rsid w:val="006D1775"/>
    <w:rsid w:val="006D1CF9"/>
    <w:rsid w:val="006D21E0"/>
    <w:rsid w:val="006D2948"/>
    <w:rsid w:val="006D30DC"/>
    <w:rsid w:val="006D56E5"/>
    <w:rsid w:val="006D713B"/>
    <w:rsid w:val="006D73D9"/>
    <w:rsid w:val="006D74D5"/>
    <w:rsid w:val="006E211F"/>
    <w:rsid w:val="006E2814"/>
    <w:rsid w:val="006E4189"/>
    <w:rsid w:val="006E4700"/>
    <w:rsid w:val="006E50DF"/>
    <w:rsid w:val="006E5395"/>
    <w:rsid w:val="006E5624"/>
    <w:rsid w:val="006E6ACD"/>
    <w:rsid w:val="006E76EA"/>
    <w:rsid w:val="006E7D3D"/>
    <w:rsid w:val="006F07E1"/>
    <w:rsid w:val="006F1A82"/>
    <w:rsid w:val="006F1D09"/>
    <w:rsid w:val="006F3287"/>
    <w:rsid w:val="006F34B1"/>
    <w:rsid w:val="006F459E"/>
    <w:rsid w:val="006F47C2"/>
    <w:rsid w:val="006F6E05"/>
    <w:rsid w:val="00701251"/>
    <w:rsid w:val="0070194F"/>
    <w:rsid w:val="007019A9"/>
    <w:rsid w:val="00702BD3"/>
    <w:rsid w:val="0070380C"/>
    <w:rsid w:val="0070382E"/>
    <w:rsid w:val="007046E0"/>
    <w:rsid w:val="00706BE5"/>
    <w:rsid w:val="00710BF4"/>
    <w:rsid w:val="007118AC"/>
    <w:rsid w:val="00712711"/>
    <w:rsid w:val="00712F10"/>
    <w:rsid w:val="00713C87"/>
    <w:rsid w:val="00714306"/>
    <w:rsid w:val="007143FF"/>
    <w:rsid w:val="0072086E"/>
    <w:rsid w:val="00721FE2"/>
    <w:rsid w:val="007221AB"/>
    <w:rsid w:val="007222ED"/>
    <w:rsid w:val="00723837"/>
    <w:rsid w:val="00723F3D"/>
    <w:rsid w:val="007243DB"/>
    <w:rsid w:val="00724884"/>
    <w:rsid w:val="007249E5"/>
    <w:rsid w:val="007275C2"/>
    <w:rsid w:val="00727AFB"/>
    <w:rsid w:val="00727C98"/>
    <w:rsid w:val="00727D47"/>
    <w:rsid w:val="007300A8"/>
    <w:rsid w:val="0073111D"/>
    <w:rsid w:val="007313CD"/>
    <w:rsid w:val="007313F2"/>
    <w:rsid w:val="00732043"/>
    <w:rsid w:val="00732C92"/>
    <w:rsid w:val="00732E9A"/>
    <w:rsid w:val="00733CA7"/>
    <w:rsid w:val="007346E2"/>
    <w:rsid w:val="0073509B"/>
    <w:rsid w:val="00737185"/>
    <w:rsid w:val="0074044B"/>
    <w:rsid w:val="00741A4F"/>
    <w:rsid w:val="007423A2"/>
    <w:rsid w:val="00742577"/>
    <w:rsid w:val="00742B2A"/>
    <w:rsid w:val="00742C3B"/>
    <w:rsid w:val="00742E1A"/>
    <w:rsid w:val="00743AF3"/>
    <w:rsid w:val="007440A2"/>
    <w:rsid w:val="00744CBE"/>
    <w:rsid w:val="00746461"/>
    <w:rsid w:val="0074672A"/>
    <w:rsid w:val="007467FE"/>
    <w:rsid w:val="0074779D"/>
    <w:rsid w:val="00747FD7"/>
    <w:rsid w:val="00752171"/>
    <w:rsid w:val="007549F1"/>
    <w:rsid w:val="00754CD6"/>
    <w:rsid w:val="007553ED"/>
    <w:rsid w:val="00755E8D"/>
    <w:rsid w:val="00757AD8"/>
    <w:rsid w:val="007609B2"/>
    <w:rsid w:val="00760AAD"/>
    <w:rsid w:val="00760C59"/>
    <w:rsid w:val="00760D0D"/>
    <w:rsid w:val="0076106A"/>
    <w:rsid w:val="0076107D"/>
    <w:rsid w:val="00761C99"/>
    <w:rsid w:val="00763E9C"/>
    <w:rsid w:val="00765405"/>
    <w:rsid w:val="007657ED"/>
    <w:rsid w:val="007668E7"/>
    <w:rsid w:val="007672BE"/>
    <w:rsid w:val="00767510"/>
    <w:rsid w:val="007706F8"/>
    <w:rsid w:val="007708A6"/>
    <w:rsid w:val="00771A0F"/>
    <w:rsid w:val="00772B40"/>
    <w:rsid w:val="00772B8E"/>
    <w:rsid w:val="00772C11"/>
    <w:rsid w:val="00773386"/>
    <w:rsid w:val="00773E4F"/>
    <w:rsid w:val="00773FB5"/>
    <w:rsid w:val="00775A98"/>
    <w:rsid w:val="00776189"/>
    <w:rsid w:val="00776E3A"/>
    <w:rsid w:val="0077740A"/>
    <w:rsid w:val="007805D9"/>
    <w:rsid w:val="00782CD7"/>
    <w:rsid w:val="00782F3C"/>
    <w:rsid w:val="00783501"/>
    <w:rsid w:val="00784F17"/>
    <w:rsid w:val="00785E5F"/>
    <w:rsid w:val="0078640B"/>
    <w:rsid w:val="00787250"/>
    <w:rsid w:val="00787F16"/>
    <w:rsid w:val="0079051C"/>
    <w:rsid w:val="00790720"/>
    <w:rsid w:val="00790763"/>
    <w:rsid w:val="007909BC"/>
    <w:rsid w:val="00791A19"/>
    <w:rsid w:val="0079203C"/>
    <w:rsid w:val="00792DDD"/>
    <w:rsid w:val="00793101"/>
    <w:rsid w:val="007939B8"/>
    <w:rsid w:val="00794388"/>
    <w:rsid w:val="0079764F"/>
    <w:rsid w:val="00797800"/>
    <w:rsid w:val="007A024E"/>
    <w:rsid w:val="007A048D"/>
    <w:rsid w:val="007A0566"/>
    <w:rsid w:val="007A11FC"/>
    <w:rsid w:val="007A1D11"/>
    <w:rsid w:val="007A2881"/>
    <w:rsid w:val="007A384C"/>
    <w:rsid w:val="007A698A"/>
    <w:rsid w:val="007A6D30"/>
    <w:rsid w:val="007A7069"/>
    <w:rsid w:val="007A7DFC"/>
    <w:rsid w:val="007B02A4"/>
    <w:rsid w:val="007B0598"/>
    <w:rsid w:val="007B1017"/>
    <w:rsid w:val="007B1371"/>
    <w:rsid w:val="007B1759"/>
    <w:rsid w:val="007B1C55"/>
    <w:rsid w:val="007B1C71"/>
    <w:rsid w:val="007B2108"/>
    <w:rsid w:val="007B24E6"/>
    <w:rsid w:val="007B30F0"/>
    <w:rsid w:val="007B3A73"/>
    <w:rsid w:val="007B3BA9"/>
    <w:rsid w:val="007B482F"/>
    <w:rsid w:val="007B5164"/>
    <w:rsid w:val="007B774B"/>
    <w:rsid w:val="007C1B19"/>
    <w:rsid w:val="007C1F92"/>
    <w:rsid w:val="007C28EC"/>
    <w:rsid w:val="007C623F"/>
    <w:rsid w:val="007C64AA"/>
    <w:rsid w:val="007C6E6A"/>
    <w:rsid w:val="007C76E2"/>
    <w:rsid w:val="007D08A3"/>
    <w:rsid w:val="007D0AB3"/>
    <w:rsid w:val="007D10ED"/>
    <w:rsid w:val="007D3A5F"/>
    <w:rsid w:val="007D3F23"/>
    <w:rsid w:val="007D5342"/>
    <w:rsid w:val="007D549B"/>
    <w:rsid w:val="007D659F"/>
    <w:rsid w:val="007D70EB"/>
    <w:rsid w:val="007D723D"/>
    <w:rsid w:val="007D73B5"/>
    <w:rsid w:val="007D7E03"/>
    <w:rsid w:val="007E0400"/>
    <w:rsid w:val="007E0AB5"/>
    <w:rsid w:val="007E1E76"/>
    <w:rsid w:val="007E3EF4"/>
    <w:rsid w:val="007E3FC6"/>
    <w:rsid w:val="007E48C8"/>
    <w:rsid w:val="007E4F0D"/>
    <w:rsid w:val="007E5991"/>
    <w:rsid w:val="007E771C"/>
    <w:rsid w:val="007E7ACA"/>
    <w:rsid w:val="007F014D"/>
    <w:rsid w:val="007F0597"/>
    <w:rsid w:val="007F0FC7"/>
    <w:rsid w:val="007F15B2"/>
    <w:rsid w:val="007F1EFA"/>
    <w:rsid w:val="007F253D"/>
    <w:rsid w:val="007F26B8"/>
    <w:rsid w:val="007F304D"/>
    <w:rsid w:val="007F3454"/>
    <w:rsid w:val="007F7112"/>
    <w:rsid w:val="0080249C"/>
    <w:rsid w:val="00802E71"/>
    <w:rsid w:val="008038C8"/>
    <w:rsid w:val="00803AFC"/>
    <w:rsid w:val="00803D44"/>
    <w:rsid w:val="00804CD7"/>
    <w:rsid w:val="00804EAF"/>
    <w:rsid w:val="00805545"/>
    <w:rsid w:val="0080632A"/>
    <w:rsid w:val="008100AC"/>
    <w:rsid w:val="00812C55"/>
    <w:rsid w:val="0081515C"/>
    <w:rsid w:val="00816D08"/>
    <w:rsid w:val="00821B1B"/>
    <w:rsid w:val="00822080"/>
    <w:rsid w:val="00822C8B"/>
    <w:rsid w:val="00822EAA"/>
    <w:rsid w:val="00823388"/>
    <w:rsid w:val="00823946"/>
    <w:rsid w:val="00823A6A"/>
    <w:rsid w:val="00824199"/>
    <w:rsid w:val="008247BA"/>
    <w:rsid w:val="008279B5"/>
    <w:rsid w:val="00827C64"/>
    <w:rsid w:val="00827EE9"/>
    <w:rsid w:val="00830568"/>
    <w:rsid w:val="00830EB2"/>
    <w:rsid w:val="0083318F"/>
    <w:rsid w:val="008336EA"/>
    <w:rsid w:val="00834CE4"/>
    <w:rsid w:val="008357F2"/>
    <w:rsid w:val="00835E85"/>
    <w:rsid w:val="00836B1F"/>
    <w:rsid w:val="00836E2D"/>
    <w:rsid w:val="0083701F"/>
    <w:rsid w:val="00844451"/>
    <w:rsid w:val="0084511C"/>
    <w:rsid w:val="00845778"/>
    <w:rsid w:val="00846848"/>
    <w:rsid w:val="00850661"/>
    <w:rsid w:val="008526A3"/>
    <w:rsid w:val="008530C7"/>
    <w:rsid w:val="0085392F"/>
    <w:rsid w:val="00854147"/>
    <w:rsid w:val="00854DEB"/>
    <w:rsid w:val="0085578B"/>
    <w:rsid w:val="00856175"/>
    <w:rsid w:val="008565D0"/>
    <w:rsid w:val="00856C3E"/>
    <w:rsid w:val="0086060D"/>
    <w:rsid w:val="0086163C"/>
    <w:rsid w:val="0086303E"/>
    <w:rsid w:val="00863A70"/>
    <w:rsid w:val="00863E5A"/>
    <w:rsid w:val="00864315"/>
    <w:rsid w:val="008645AD"/>
    <w:rsid w:val="00865A91"/>
    <w:rsid w:val="0086732A"/>
    <w:rsid w:val="00870462"/>
    <w:rsid w:val="0087185A"/>
    <w:rsid w:val="00871F4D"/>
    <w:rsid w:val="008721F9"/>
    <w:rsid w:val="008733A0"/>
    <w:rsid w:val="00873A01"/>
    <w:rsid w:val="00874A55"/>
    <w:rsid w:val="0087523E"/>
    <w:rsid w:val="0087647E"/>
    <w:rsid w:val="0087690B"/>
    <w:rsid w:val="0087692D"/>
    <w:rsid w:val="00877BA2"/>
    <w:rsid w:val="00880DAA"/>
    <w:rsid w:val="00880DC2"/>
    <w:rsid w:val="008811A5"/>
    <w:rsid w:val="008838BB"/>
    <w:rsid w:val="00883BB1"/>
    <w:rsid w:val="00884845"/>
    <w:rsid w:val="00885EF0"/>
    <w:rsid w:val="00886A76"/>
    <w:rsid w:val="00886B9E"/>
    <w:rsid w:val="00887624"/>
    <w:rsid w:val="00890ADA"/>
    <w:rsid w:val="008911B7"/>
    <w:rsid w:val="00892E0C"/>
    <w:rsid w:val="00892FC8"/>
    <w:rsid w:val="008934BC"/>
    <w:rsid w:val="00893E58"/>
    <w:rsid w:val="00895AC3"/>
    <w:rsid w:val="008A00F7"/>
    <w:rsid w:val="008A03DE"/>
    <w:rsid w:val="008A1516"/>
    <w:rsid w:val="008A1B6E"/>
    <w:rsid w:val="008A2257"/>
    <w:rsid w:val="008A22F4"/>
    <w:rsid w:val="008A3BC9"/>
    <w:rsid w:val="008A3EB6"/>
    <w:rsid w:val="008A50A1"/>
    <w:rsid w:val="008A5130"/>
    <w:rsid w:val="008A5145"/>
    <w:rsid w:val="008A5CB9"/>
    <w:rsid w:val="008A669E"/>
    <w:rsid w:val="008A6A41"/>
    <w:rsid w:val="008A747A"/>
    <w:rsid w:val="008B1133"/>
    <w:rsid w:val="008B14C9"/>
    <w:rsid w:val="008B1CBE"/>
    <w:rsid w:val="008B1E73"/>
    <w:rsid w:val="008B21E2"/>
    <w:rsid w:val="008B26FF"/>
    <w:rsid w:val="008B27D9"/>
    <w:rsid w:val="008B2933"/>
    <w:rsid w:val="008B2A5D"/>
    <w:rsid w:val="008B5351"/>
    <w:rsid w:val="008B5FFE"/>
    <w:rsid w:val="008B63B1"/>
    <w:rsid w:val="008B7472"/>
    <w:rsid w:val="008B766C"/>
    <w:rsid w:val="008C2EF4"/>
    <w:rsid w:val="008C3106"/>
    <w:rsid w:val="008C3D0F"/>
    <w:rsid w:val="008C4425"/>
    <w:rsid w:val="008C4A2A"/>
    <w:rsid w:val="008C4EE1"/>
    <w:rsid w:val="008C583C"/>
    <w:rsid w:val="008D0387"/>
    <w:rsid w:val="008D1CD1"/>
    <w:rsid w:val="008D2926"/>
    <w:rsid w:val="008D2EA9"/>
    <w:rsid w:val="008D3E92"/>
    <w:rsid w:val="008D44C4"/>
    <w:rsid w:val="008D526D"/>
    <w:rsid w:val="008D59B6"/>
    <w:rsid w:val="008D5AD8"/>
    <w:rsid w:val="008D6685"/>
    <w:rsid w:val="008D7A03"/>
    <w:rsid w:val="008E1C4E"/>
    <w:rsid w:val="008E24BE"/>
    <w:rsid w:val="008E40C0"/>
    <w:rsid w:val="008E462A"/>
    <w:rsid w:val="008E4B42"/>
    <w:rsid w:val="008E5626"/>
    <w:rsid w:val="008E5BB8"/>
    <w:rsid w:val="008E6E6D"/>
    <w:rsid w:val="008E7B29"/>
    <w:rsid w:val="008E7CC3"/>
    <w:rsid w:val="008F1329"/>
    <w:rsid w:val="008F13E2"/>
    <w:rsid w:val="008F332C"/>
    <w:rsid w:val="008F6CFF"/>
    <w:rsid w:val="0090065D"/>
    <w:rsid w:val="00903753"/>
    <w:rsid w:val="009059C1"/>
    <w:rsid w:val="009064F6"/>
    <w:rsid w:val="00906D2E"/>
    <w:rsid w:val="00907343"/>
    <w:rsid w:val="0091375A"/>
    <w:rsid w:val="009143F4"/>
    <w:rsid w:val="0091482D"/>
    <w:rsid w:val="00914930"/>
    <w:rsid w:val="0091505D"/>
    <w:rsid w:val="009150F2"/>
    <w:rsid w:val="0091676D"/>
    <w:rsid w:val="00916A4E"/>
    <w:rsid w:val="009171DE"/>
    <w:rsid w:val="00917C46"/>
    <w:rsid w:val="00917DCD"/>
    <w:rsid w:val="0092017B"/>
    <w:rsid w:val="00920A8D"/>
    <w:rsid w:val="00921BAF"/>
    <w:rsid w:val="0092291C"/>
    <w:rsid w:val="009235CF"/>
    <w:rsid w:val="00924A07"/>
    <w:rsid w:val="00927F0D"/>
    <w:rsid w:val="0093150B"/>
    <w:rsid w:val="00931691"/>
    <w:rsid w:val="00931C29"/>
    <w:rsid w:val="009324F0"/>
    <w:rsid w:val="00932F91"/>
    <w:rsid w:val="00933644"/>
    <w:rsid w:val="00934A06"/>
    <w:rsid w:val="009357D9"/>
    <w:rsid w:val="00936002"/>
    <w:rsid w:val="00936692"/>
    <w:rsid w:val="0093713B"/>
    <w:rsid w:val="00937BE6"/>
    <w:rsid w:val="009401AC"/>
    <w:rsid w:val="009403C4"/>
    <w:rsid w:val="009404F3"/>
    <w:rsid w:val="009427E0"/>
    <w:rsid w:val="00942FEA"/>
    <w:rsid w:val="0094331F"/>
    <w:rsid w:val="00943BE6"/>
    <w:rsid w:val="00943F41"/>
    <w:rsid w:val="00944087"/>
    <w:rsid w:val="00944816"/>
    <w:rsid w:val="0094582D"/>
    <w:rsid w:val="00945BF8"/>
    <w:rsid w:val="00947EA3"/>
    <w:rsid w:val="009512EA"/>
    <w:rsid w:val="009518A7"/>
    <w:rsid w:val="0095253C"/>
    <w:rsid w:val="00952748"/>
    <w:rsid w:val="00952BB5"/>
    <w:rsid w:val="009532CE"/>
    <w:rsid w:val="00953622"/>
    <w:rsid w:val="009540C6"/>
    <w:rsid w:val="00955A54"/>
    <w:rsid w:val="00955FB1"/>
    <w:rsid w:val="009578AC"/>
    <w:rsid w:val="00960446"/>
    <w:rsid w:val="009613EB"/>
    <w:rsid w:val="0096183D"/>
    <w:rsid w:val="00961B28"/>
    <w:rsid w:val="00962072"/>
    <w:rsid w:val="009621CC"/>
    <w:rsid w:val="0096376F"/>
    <w:rsid w:val="00963C47"/>
    <w:rsid w:val="009645EE"/>
    <w:rsid w:val="009647AA"/>
    <w:rsid w:val="00964894"/>
    <w:rsid w:val="00972425"/>
    <w:rsid w:val="00972F45"/>
    <w:rsid w:val="00974E80"/>
    <w:rsid w:val="00974EDC"/>
    <w:rsid w:val="00976882"/>
    <w:rsid w:val="00977131"/>
    <w:rsid w:val="00977E1C"/>
    <w:rsid w:val="00980AF3"/>
    <w:rsid w:val="00980CB6"/>
    <w:rsid w:val="0098144A"/>
    <w:rsid w:val="009816FF"/>
    <w:rsid w:val="00981AD3"/>
    <w:rsid w:val="00984058"/>
    <w:rsid w:val="00984A66"/>
    <w:rsid w:val="00985541"/>
    <w:rsid w:val="009866F4"/>
    <w:rsid w:val="009868DD"/>
    <w:rsid w:val="009876F2"/>
    <w:rsid w:val="00987DBA"/>
    <w:rsid w:val="00990329"/>
    <w:rsid w:val="00990FA2"/>
    <w:rsid w:val="009912FE"/>
    <w:rsid w:val="00992BE6"/>
    <w:rsid w:val="009930C9"/>
    <w:rsid w:val="00993CB6"/>
    <w:rsid w:val="00994735"/>
    <w:rsid w:val="00995640"/>
    <w:rsid w:val="00997AC4"/>
    <w:rsid w:val="009A00D0"/>
    <w:rsid w:val="009A0AD1"/>
    <w:rsid w:val="009A0BC5"/>
    <w:rsid w:val="009A2168"/>
    <w:rsid w:val="009A2E90"/>
    <w:rsid w:val="009A2EE9"/>
    <w:rsid w:val="009A3203"/>
    <w:rsid w:val="009A4506"/>
    <w:rsid w:val="009A56C3"/>
    <w:rsid w:val="009A5912"/>
    <w:rsid w:val="009A6450"/>
    <w:rsid w:val="009A6A6A"/>
    <w:rsid w:val="009A6F92"/>
    <w:rsid w:val="009A77A1"/>
    <w:rsid w:val="009B00E0"/>
    <w:rsid w:val="009B229B"/>
    <w:rsid w:val="009B2CE9"/>
    <w:rsid w:val="009B331F"/>
    <w:rsid w:val="009B34EB"/>
    <w:rsid w:val="009B489E"/>
    <w:rsid w:val="009B62D6"/>
    <w:rsid w:val="009B63DA"/>
    <w:rsid w:val="009C04A8"/>
    <w:rsid w:val="009C0529"/>
    <w:rsid w:val="009C0562"/>
    <w:rsid w:val="009C05C0"/>
    <w:rsid w:val="009C0E9B"/>
    <w:rsid w:val="009C3668"/>
    <w:rsid w:val="009C6335"/>
    <w:rsid w:val="009C6B41"/>
    <w:rsid w:val="009C6E5E"/>
    <w:rsid w:val="009C704E"/>
    <w:rsid w:val="009C735A"/>
    <w:rsid w:val="009D0F7C"/>
    <w:rsid w:val="009D2241"/>
    <w:rsid w:val="009D476F"/>
    <w:rsid w:val="009D58E3"/>
    <w:rsid w:val="009D5CE0"/>
    <w:rsid w:val="009D6638"/>
    <w:rsid w:val="009D6EC5"/>
    <w:rsid w:val="009D7CA0"/>
    <w:rsid w:val="009E23F9"/>
    <w:rsid w:val="009E3370"/>
    <w:rsid w:val="009E3410"/>
    <w:rsid w:val="009E348E"/>
    <w:rsid w:val="009E42D2"/>
    <w:rsid w:val="009E4547"/>
    <w:rsid w:val="009E4743"/>
    <w:rsid w:val="009E53F6"/>
    <w:rsid w:val="009E5D83"/>
    <w:rsid w:val="009E6719"/>
    <w:rsid w:val="009E73B2"/>
    <w:rsid w:val="009E74FD"/>
    <w:rsid w:val="009F0F21"/>
    <w:rsid w:val="009F1271"/>
    <w:rsid w:val="009F1B5F"/>
    <w:rsid w:val="009F1F77"/>
    <w:rsid w:val="009F4A15"/>
    <w:rsid w:val="009F5F0C"/>
    <w:rsid w:val="009F60BE"/>
    <w:rsid w:val="009F6EEA"/>
    <w:rsid w:val="009F70FD"/>
    <w:rsid w:val="009F7329"/>
    <w:rsid w:val="009F7363"/>
    <w:rsid w:val="009F7714"/>
    <w:rsid w:val="00A00765"/>
    <w:rsid w:val="00A00788"/>
    <w:rsid w:val="00A011BA"/>
    <w:rsid w:val="00A012AA"/>
    <w:rsid w:val="00A02E61"/>
    <w:rsid w:val="00A03784"/>
    <w:rsid w:val="00A05860"/>
    <w:rsid w:val="00A06B10"/>
    <w:rsid w:val="00A06D33"/>
    <w:rsid w:val="00A07E6E"/>
    <w:rsid w:val="00A1004B"/>
    <w:rsid w:val="00A10137"/>
    <w:rsid w:val="00A10291"/>
    <w:rsid w:val="00A11282"/>
    <w:rsid w:val="00A11432"/>
    <w:rsid w:val="00A11FBA"/>
    <w:rsid w:val="00A12054"/>
    <w:rsid w:val="00A124B8"/>
    <w:rsid w:val="00A1514C"/>
    <w:rsid w:val="00A156BD"/>
    <w:rsid w:val="00A15DB5"/>
    <w:rsid w:val="00A174A9"/>
    <w:rsid w:val="00A20CAB"/>
    <w:rsid w:val="00A21B93"/>
    <w:rsid w:val="00A23CB4"/>
    <w:rsid w:val="00A23CC3"/>
    <w:rsid w:val="00A2452A"/>
    <w:rsid w:val="00A25BC3"/>
    <w:rsid w:val="00A2636E"/>
    <w:rsid w:val="00A26F51"/>
    <w:rsid w:val="00A2783D"/>
    <w:rsid w:val="00A27A9B"/>
    <w:rsid w:val="00A27AF9"/>
    <w:rsid w:val="00A3173F"/>
    <w:rsid w:val="00A31813"/>
    <w:rsid w:val="00A32713"/>
    <w:rsid w:val="00A330DA"/>
    <w:rsid w:val="00A3326B"/>
    <w:rsid w:val="00A35F28"/>
    <w:rsid w:val="00A3621B"/>
    <w:rsid w:val="00A3668F"/>
    <w:rsid w:val="00A36815"/>
    <w:rsid w:val="00A405B2"/>
    <w:rsid w:val="00A41CC0"/>
    <w:rsid w:val="00A41D86"/>
    <w:rsid w:val="00A41E7A"/>
    <w:rsid w:val="00A42623"/>
    <w:rsid w:val="00A42CDE"/>
    <w:rsid w:val="00A42FF9"/>
    <w:rsid w:val="00A43703"/>
    <w:rsid w:val="00A437DF"/>
    <w:rsid w:val="00A4465E"/>
    <w:rsid w:val="00A44945"/>
    <w:rsid w:val="00A455A3"/>
    <w:rsid w:val="00A47CED"/>
    <w:rsid w:val="00A47E10"/>
    <w:rsid w:val="00A47F76"/>
    <w:rsid w:val="00A5015C"/>
    <w:rsid w:val="00A50C1C"/>
    <w:rsid w:val="00A532A1"/>
    <w:rsid w:val="00A533DA"/>
    <w:rsid w:val="00A53775"/>
    <w:rsid w:val="00A53FEF"/>
    <w:rsid w:val="00A563B7"/>
    <w:rsid w:val="00A56E25"/>
    <w:rsid w:val="00A570FE"/>
    <w:rsid w:val="00A60348"/>
    <w:rsid w:val="00A61CAC"/>
    <w:rsid w:val="00A61F29"/>
    <w:rsid w:val="00A62D85"/>
    <w:rsid w:val="00A63CCE"/>
    <w:rsid w:val="00A6603F"/>
    <w:rsid w:val="00A663EE"/>
    <w:rsid w:val="00A66B87"/>
    <w:rsid w:val="00A700F1"/>
    <w:rsid w:val="00A712A7"/>
    <w:rsid w:val="00A71E4D"/>
    <w:rsid w:val="00A72EA5"/>
    <w:rsid w:val="00A739C0"/>
    <w:rsid w:val="00A73EA8"/>
    <w:rsid w:val="00A753A6"/>
    <w:rsid w:val="00A75C89"/>
    <w:rsid w:val="00A766E6"/>
    <w:rsid w:val="00A7709E"/>
    <w:rsid w:val="00A80DA4"/>
    <w:rsid w:val="00A82B00"/>
    <w:rsid w:val="00A82C05"/>
    <w:rsid w:val="00A835D2"/>
    <w:rsid w:val="00A85149"/>
    <w:rsid w:val="00A85F76"/>
    <w:rsid w:val="00A872BA"/>
    <w:rsid w:val="00A87338"/>
    <w:rsid w:val="00A90602"/>
    <w:rsid w:val="00A91783"/>
    <w:rsid w:val="00A93915"/>
    <w:rsid w:val="00A93CC4"/>
    <w:rsid w:val="00A93DC9"/>
    <w:rsid w:val="00A94CC9"/>
    <w:rsid w:val="00A97251"/>
    <w:rsid w:val="00AA0209"/>
    <w:rsid w:val="00AA120A"/>
    <w:rsid w:val="00AA158B"/>
    <w:rsid w:val="00AA1D76"/>
    <w:rsid w:val="00AA265B"/>
    <w:rsid w:val="00AA2A3B"/>
    <w:rsid w:val="00AA2C42"/>
    <w:rsid w:val="00AA3201"/>
    <w:rsid w:val="00AA572F"/>
    <w:rsid w:val="00AA5832"/>
    <w:rsid w:val="00AA5967"/>
    <w:rsid w:val="00AA5C58"/>
    <w:rsid w:val="00AA6578"/>
    <w:rsid w:val="00AA764D"/>
    <w:rsid w:val="00AA7FAB"/>
    <w:rsid w:val="00AB0A03"/>
    <w:rsid w:val="00AB1930"/>
    <w:rsid w:val="00AB4CBE"/>
    <w:rsid w:val="00AB5ECF"/>
    <w:rsid w:val="00AB705E"/>
    <w:rsid w:val="00AB719A"/>
    <w:rsid w:val="00AB7F06"/>
    <w:rsid w:val="00AC0061"/>
    <w:rsid w:val="00AC0A24"/>
    <w:rsid w:val="00AC0FE3"/>
    <w:rsid w:val="00AC1B64"/>
    <w:rsid w:val="00AC1C46"/>
    <w:rsid w:val="00AC33EE"/>
    <w:rsid w:val="00AC6A75"/>
    <w:rsid w:val="00AD0221"/>
    <w:rsid w:val="00AD1601"/>
    <w:rsid w:val="00AD162E"/>
    <w:rsid w:val="00AD1E9D"/>
    <w:rsid w:val="00AD2847"/>
    <w:rsid w:val="00AD2990"/>
    <w:rsid w:val="00AD2EAD"/>
    <w:rsid w:val="00AD458F"/>
    <w:rsid w:val="00AD6060"/>
    <w:rsid w:val="00AD610A"/>
    <w:rsid w:val="00AD6375"/>
    <w:rsid w:val="00AD7289"/>
    <w:rsid w:val="00AE026A"/>
    <w:rsid w:val="00AE0AED"/>
    <w:rsid w:val="00AE1C51"/>
    <w:rsid w:val="00AE23D6"/>
    <w:rsid w:val="00AE2892"/>
    <w:rsid w:val="00AE28B7"/>
    <w:rsid w:val="00AE387E"/>
    <w:rsid w:val="00AE3A3D"/>
    <w:rsid w:val="00AE3AB6"/>
    <w:rsid w:val="00AE4015"/>
    <w:rsid w:val="00AE54C9"/>
    <w:rsid w:val="00AE5876"/>
    <w:rsid w:val="00AE77EF"/>
    <w:rsid w:val="00AE7D6F"/>
    <w:rsid w:val="00AE7EC7"/>
    <w:rsid w:val="00AF0505"/>
    <w:rsid w:val="00AF07C8"/>
    <w:rsid w:val="00AF0D6A"/>
    <w:rsid w:val="00AF1F99"/>
    <w:rsid w:val="00AF3204"/>
    <w:rsid w:val="00AF325D"/>
    <w:rsid w:val="00AF40A1"/>
    <w:rsid w:val="00AF46AB"/>
    <w:rsid w:val="00AF53EA"/>
    <w:rsid w:val="00AF5D24"/>
    <w:rsid w:val="00AF6527"/>
    <w:rsid w:val="00AF6950"/>
    <w:rsid w:val="00AF7192"/>
    <w:rsid w:val="00AF7307"/>
    <w:rsid w:val="00B0101E"/>
    <w:rsid w:val="00B02EF4"/>
    <w:rsid w:val="00B05F4B"/>
    <w:rsid w:val="00B116C8"/>
    <w:rsid w:val="00B1180E"/>
    <w:rsid w:val="00B11ADD"/>
    <w:rsid w:val="00B127B5"/>
    <w:rsid w:val="00B1333B"/>
    <w:rsid w:val="00B13B43"/>
    <w:rsid w:val="00B155FF"/>
    <w:rsid w:val="00B16726"/>
    <w:rsid w:val="00B1798E"/>
    <w:rsid w:val="00B17B1B"/>
    <w:rsid w:val="00B20D5B"/>
    <w:rsid w:val="00B21102"/>
    <w:rsid w:val="00B21BBC"/>
    <w:rsid w:val="00B21BCB"/>
    <w:rsid w:val="00B224A0"/>
    <w:rsid w:val="00B227C8"/>
    <w:rsid w:val="00B22FE5"/>
    <w:rsid w:val="00B23211"/>
    <w:rsid w:val="00B24101"/>
    <w:rsid w:val="00B243FF"/>
    <w:rsid w:val="00B24469"/>
    <w:rsid w:val="00B24CD8"/>
    <w:rsid w:val="00B25923"/>
    <w:rsid w:val="00B25A4C"/>
    <w:rsid w:val="00B3086B"/>
    <w:rsid w:val="00B30C60"/>
    <w:rsid w:val="00B31996"/>
    <w:rsid w:val="00B31E8C"/>
    <w:rsid w:val="00B32899"/>
    <w:rsid w:val="00B333B4"/>
    <w:rsid w:val="00B33657"/>
    <w:rsid w:val="00B33B1B"/>
    <w:rsid w:val="00B34714"/>
    <w:rsid w:val="00B35A85"/>
    <w:rsid w:val="00B35E4A"/>
    <w:rsid w:val="00B36759"/>
    <w:rsid w:val="00B379F7"/>
    <w:rsid w:val="00B37A1F"/>
    <w:rsid w:val="00B37C35"/>
    <w:rsid w:val="00B40F32"/>
    <w:rsid w:val="00B41FF3"/>
    <w:rsid w:val="00B42D31"/>
    <w:rsid w:val="00B43659"/>
    <w:rsid w:val="00B437E7"/>
    <w:rsid w:val="00B4405E"/>
    <w:rsid w:val="00B442A2"/>
    <w:rsid w:val="00B44682"/>
    <w:rsid w:val="00B4519C"/>
    <w:rsid w:val="00B4546E"/>
    <w:rsid w:val="00B46883"/>
    <w:rsid w:val="00B46FBA"/>
    <w:rsid w:val="00B47EB2"/>
    <w:rsid w:val="00B501DB"/>
    <w:rsid w:val="00B50243"/>
    <w:rsid w:val="00B50922"/>
    <w:rsid w:val="00B50E57"/>
    <w:rsid w:val="00B529FB"/>
    <w:rsid w:val="00B52B46"/>
    <w:rsid w:val="00B52C60"/>
    <w:rsid w:val="00B5366F"/>
    <w:rsid w:val="00B54F5C"/>
    <w:rsid w:val="00B55D80"/>
    <w:rsid w:val="00B56562"/>
    <w:rsid w:val="00B5679F"/>
    <w:rsid w:val="00B61719"/>
    <w:rsid w:val="00B61AFA"/>
    <w:rsid w:val="00B63678"/>
    <w:rsid w:val="00B65E15"/>
    <w:rsid w:val="00B71598"/>
    <w:rsid w:val="00B71CC7"/>
    <w:rsid w:val="00B71D46"/>
    <w:rsid w:val="00B7257B"/>
    <w:rsid w:val="00B729EB"/>
    <w:rsid w:val="00B734C4"/>
    <w:rsid w:val="00B741D2"/>
    <w:rsid w:val="00B74304"/>
    <w:rsid w:val="00B74A50"/>
    <w:rsid w:val="00B75BCB"/>
    <w:rsid w:val="00B762F2"/>
    <w:rsid w:val="00B76632"/>
    <w:rsid w:val="00B76B69"/>
    <w:rsid w:val="00B80C69"/>
    <w:rsid w:val="00B81B24"/>
    <w:rsid w:val="00B82E30"/>
    <w:rsid w:val="00B8441C"/>
    <w:rsid w:val="00B8512D"/>
    <w:rsid w:val="00B856FE"/>
    <w:rsid w:val="00B85901"/>
    <w:rsid w:val="00B85B5B"/>
    <w:rsid w:val="00B87372"/>
    <w:rsid w:val="00B878FF"/>
    <w:rsid w:val="00B92592"/>
    <w:rsid w:val="00B9298B"/>
    <w:rsid w:val="00B92A21"/>
    <w:rsid w:val="00B92ADC"/>
    <w:rsid w:val="00B92C8F"/>
    <w:rsid w:val="00B93A9F"/>
    <w:rsid w:val="00B94422"/>
    <w:rsid w:val="00B94A20"/>
    <w:rsid w:val="00B94D84"/>
    <w:rsid w:val="00B95216"/>
    <w:rsid w:val="00B9754C"/>
    <w:rsid w:val="00BA0691"/>
    <w:rsid w:val="00BA0BA3"/>
    <w:rsid w:val="00BA0E77"/>
    <w:rsid w:val="00BA1ADB"/>
    <w:rsid w:val="00BA3E2D"/>
    <w:rsid w:val="00BA4B5B"/>
    <w:rsid w:val="00BA509F"/>
    <w:rsid w:val="00BA696B"/>
    <w:rsid w:val="00BA6FBC"/>
    <w:rsid w:val="00BB075A"/>
    <w:rsid w:val="00BB08BC"/>
    <w:rsid w:val="00BB1A5A"/>
    <w:rsid w:val="00BB2C26"/>
    <w:rsid w:val="00BB2D50"/>
    <w:rsid w:val="00BB36DD"/>
    <w:rsid w:val="00BB3F74"/>
    <w:rsid w:val="00BB680E"/>
    <w:rsid w:val="00BB7370"/>
    <w:rsid w:val="00BC0146"/>
    <w:rsid w:val="00BC0DD5"/>
    <w:rsid w:val="00BC1F77"/>
    <w:rsid w:val="00BC50DE"/>
    <w:rsid w:val="00BC7362"/>
    <w:rsid w:val="00BD1B68"/>
    <w:rsid w:val="00BD2D6D"/>
    <w:rsid w:val="00BD5129"/>
    <w:rsid w:val="00BD561B"/>
    <w:rsid w:val="00BD57A7"/>
    <w:rsid w:val="00BE067D"/>
    <w:rsid w:val="00BE1F41"/>
    <w:rsid w:val="00BE204B"/>
    <w:rsid w:val="00BE2647"/>
    <w:rsid w:val="00BE2B1A"/>
    <w:rsid w:val="00BE446C"/>
    <w:rsid w:val="00BE45CB"/>
    <w:rsid w:val="00BE4867"/>
    <w:rsid w:val="00BE4CC0"/>
    <w:rsid w:val="00BE5034"/>
    <w:rsid w:val="00BE7221"/>
    <w:rsid w:val="00BF20F2"/>
    <w:rsid w:val="00BF3149"/>
    <w:rsid w:val="00BF3402"/>
    <w:rsid w:val="00BF5C4F"/>
    <w:rsid w:val="00BF70C2"/>
    <w:rsid w:val="00C00D0D"/>
    <w:rsid w:val="00C00E8A"/>
    <w:rsid w:val="00C0168C"/>
    <w:rsid w:val="00C02F12"/>
    <w:rsid w:val="00C034E0"/>
    <w:rsid w:val="00C056FB"/>
    <w:rsid w:val="00C06134"/>
    <w:rsid w:val="00C06EF4"/>
    <w:rsid w:val="00C0769C"/>
    <w:rsid w:val="00C10185"/>
    <w:rsid w:val="00C1027C"/>
    <w:rsid w:val="00C112DF"/>
    <w:rsid w:val="00C115B1"/>
    <w:rsid w:val="00C11A7A"/>
    <w:rsid w:val="00C124D7"/>
    <w:rsid w:val="00C13971"/>
    <w:rsid w:val="00C13A11"/>
    <w:rsid w:val="00C1627A"/>
    <w:rsid w:val="00C202C1"/>
    <w:rsid w:val="00C20378"/>
    <w:rsid w:val="00C21407"/>
    <w:rsid w:val="00C23015"/>
    <w:rsid w:val="00C24451"/>
    <w:rsid w:val="00C253DC"/>
    <w:rsid w:val="00C258B8"/>
    <w:rsid w:val="00C2761C"/>
    <w:rsid w:val="00C27CE3"/>
    <w:rsid w:val="00C303C5"/>
    <w:rsid w:val="00C30BF1"/>
    <w:rsid w:val="00C30D3D"/>
    <w:rsid w:val="00C32247"/>
    <w:rsid w:val="00C32289"/>
    <w:rsid w:val="00C32DA6"/>
    <w:rsid w:val="00C33BD7"/>
    <w:rsid w:val="00C3425D"/>
    <w:rsid w:val="00C34624"/>
    <w:rsid w:val="00C35134"/>
    <w:rsid w:val="00C35771"/>
    <w:rsid w:val="00C35B65"/>
    <w:rsid w:val="00C36099"/>
    <w:rsid w:val="00C36984"/>
    <w:rsid w:val="00C3711B"/>
    <w:rsid w:val="00C3774B"/>
    <w:rsid w:val="00C42BFD"/>
    <w:rsid w:val="00C43B9E"/>
    <w:rsid w:val="00C44B28"/>
    <w:rsid w:val="00C45486"/>
    <w:rsid w:val="00C45B2E"/>
    <w:rsid w:val="00C47A52"/>
    <w:rsid w:val="00C505F1"/>
    <w:rsid w:val="00C538B3"/>
    <w:rsid w:val="00C5404E"/>
    <w:rsid w:val="00C544D8"/>
    <w:rsid w:val="00C54B11"/>
    <w:rsid w:val="00C5535E"/>
    <w:rsid w:val="00C601E5"/>
    <w:rsid w:val="00C608EE"/>
    <w:rsid w:val="00C6205B"/>
    <w:rsid w:val="00C62086"/>
    <w:rsid w:val="00C62654"/>
    <w:rsid w:val="00C63E15"/>
    <w:rsid w:val="00C64741"/>
    <w:rsid w:val="00C64D32"/>
    <w:rsid w:val="00C653AC"/>
    <w:rsid w:val="00C6605F"/>
    <w:rsid w:val="00C66113"/>
    <w:rsid w:val="00C67910"/>
    <w:rsid w:val="00C679D7"/>
    <w:rsid w:val="00C67CE1"/>
    <w:rsid w:val="00C67D5D"/>
    <w:rsid w:val="00C700A3"/>
    <w:rsid w:val="00C70256"/>
    <w:rsid w:val="00C705DF"/>
    <w:rsid w:val="00C70945"/>
    <w:rsid w:val="00C71355"/>
    <w:rsid w:val="00C73103"/>
    <w:rsid w:val="00C7339F"/>
    <w:rsid w:val="00C7342A"/>
    <w:rsid w:val="00C73B9F"/>
    <w:rsid w:val="00C7403E"/>
    <w:rsid w:val="00C763E0"/>
    <w:rsid w:val="00C76709"/>
    <w:rsid w:val="00C76F9E"/>
    <w:rsid w:val="00C770CB"/>
    <w:rsid w:val="00C77386"/>
    <w:rsid w:val="00C777B4"/>
    <w:rsid w:val="00C77A7E"/>
    <w:rsid w:val="00C77E64"/>
    <w:rsid w:val="00C77E8C"/>
    <w:rsid w:val="00C80167"/>
    <w:rsid w:val="00C80615"/>
    <w:rsid w:val="00C80B64"/>
    <w:rsid w:val="00C810E8"/>
    <w:rsid w:val="00C8279D"/>
    <w:rsid w:val="00C835F2"/>
    <w:rsid w:val="00C83904"/>
    <w:rsid w:val="00C83FEE"/>
    <w:rsid w:val="00C85342"/>
    <w:rsid w:val="00C86156"/>
    <w:rsid w:val="00C86AA6"/>
    <w:rsid w:val="00C9093E"/>
    <w:rsid w:val="00C91BDA"/>
    <w:rsid w:val="00C92B85"/>
    <w:rsid w:val="00C93195"/>
    <w:rsid w:val="00C95116"/>
    <w:rsid w:val="00C959E9"/>
    <w:rsid w:val="00C95F1B"/>
    <w:rsid w:val="00C97C7E"/>
    <w:rsid w:val="00CA01D4"/>
    <w:rsid w:val="00CA02D9"/>
    <w:rsid w:val="00CA055D"/>
    <w:rsid w:val="00CA1365"/>
    <w:rsid w:val="00CA3075"/>
    <w:rsid w:val="00CA33DA"/>
    <w:rsid w:val="00CA4198"/>
    <w:rsid w:val="00CA4A1A"/>
    <w:rsid w:val="00CA5BCC"/>
    <w:rsid w:val="00CB0EA0"/>
    <w:rsid w:val="00CB0F71"/>
    <w:rsid w:val="00CB14CA"/>
    <w:rsid w:val="00CB2008"/>
    <w:rsid w:val="00CB2E7B"/>
    <w:rsid w:val="00CB3081"/>
    <w:rsid w:val="00CB3979"/>
    <w:rsid w:val="00CB4DE8"/>
    <w:rsid w:val="00CB4DEA"/>
    <w:rsid w:val="00CB57FB"/>
    <w:rsid w:val="00CB68CB"/>
    <w:rsid w:val="00CB7089"/>
    <w:rsid w:val="00CC0A8B"/>
    <w:rsid w:val="00CC1061"/>
    <w:rsid w:val="00CC1C7A"/>
    <w:rsid w:val="00CC2B2F"/>
    <w:rsid w:val="00CC424D"/>
    <w:rsid w:val="00CC5D64"/>
    <w:rsid w:val="00CC63ED"/>
    <w:rsid w:val="00CC6F84"/>
    <w:rsid w:val="00CD03A0"/>
    <w:rsid w:val="00CD18E0"/>
    <w:rsid w:val="00CD23D3"/>
    <w:rsid w:val="00CD36C2"/>
    <w:rsid w:val="00CD36EF"/>
    <w:rsid w:val="00CD4F28"/>
    <w:rsid w:val="00CD4FD2"/>
    <w:rsid w:val="00CD54E6"/>
    <w:rsid w:val="00CD5D17"/>
    <w:rsid w:val="00CD607A"/>
    <w:rsid w:val="00CD643E"/>
    <w:rsid w:val="00CE14E4"/>
    <w:rsid w:val="00CE1AE5"/>
    <w:rsid w:val="00CE1C0E"/>
    <w:rsid w:val="00CE3F23"/>
    <w:rsid w:val="00CE6537"/>
    <w:rsid w:val="00CE6B07"/>
    <w:rsid w:val="00CE6DC9"/>
    <w:rsid w:val="00CE72F5"/>
    <w:rsid w:val="00CF1134"/>
    <w:rsid w:val="00CF1BF5"/>
    <w:rsid w:val="00CF1C37"/>
    <w:rsid w:val="00CF2A9A"/>
    <w:rsid w:val="00CF350C"/>
    <w:rsid w:val="00CF3F45"/>
    <w:rsid w:val="00CF41A8"/>
    <w:rsid w:val="00CF50EF"/>
    <w:rsid w:val="00CF66C8"/>
    <w:rsid w:val="00CF7481"/>
    <w:rsid w:val="00CF7980"/>
    <w:rsid w:val="00D004AF"/>
    <w:rsid w:val="00D00965"/>
    <w:rsid w:val="00D019F9"/>
    <w:rsid w:val="00D01F7D"/>
    <w:rsid w:val="00D02BEC"/>
    <w:rsid w:val="00D043FF"/>
    <w:rsid w:val="00D056BD"/>
    <w:rsid w:val="00D05BA5"/>
    <w:rsid w:val="00D064CB"/>
    <w:rsid w:val="00D06632"/>
    <w:rsid w:val="00D070AB"/>
    <w:rsid w:val="00D10F73"/>
    <w:rsid w:val="00D129CB"/>
    <w:rsid w:val="00D1399C"/>
    <w:rsid w:val="00D1635B"/>
    <w:rsid w:val="00D1636A"/>
    <w:rsid w:val="00D202CC"/>
    <w:rsid w:val="00D20442"/>
    <w:rsid w:val="00D215B1"/>
    <w:rsid w:val="00D24118"/>
    <w:rsid w:val="00D25097"/>
    <w:rsid w:val="00D262D9"/>
    <w:rsid w:val="00D262ED"/>
    <w:rsid w:val="00D2689D"/>
    <w:rsid w:val="00D274D2"/>
    <w:rsid w:val="00D27A74"/>
    <w:rsid w:val="00D27AB0"/>
    <w:rsid w:val="00D321BE"/>
    <w:rsid w:val="00D34125"/>
    <w:rsid w:val="00D35B99"/>
    <w:rsid w:val="00D366EF"/>
    <w:rsid w:val="00D3743B"/>
    <w:rsid w:val="00D37A91"/>
    <w:rsid w:val="00D37CF2"/>
    <w:rsid w:val="00D43A85"/>
    <w:rsid w:val="00D43F1B"/>
    <w:rsid w:val="00D471FB"/>
    <w:rsid w:val="00D472FE"/>
    <w:rsid w:val="00D47643"/>
    <w:rsid w:val="00D50161"/>
    <w:rsid w:val="00D51C9D"/>
    <w:rsid w:val="00D54658"/>
    <w:rsid w:val="00D55F72"/>
    <w:rsid w:val="00D56EDE"/>
    <w:rsid w:val="00D572A1"/>
    <w:rsid w:val="00D609AA"/>
    <w:rsid w:val="00D60CB6"/>
    <w:rsid w:val="00D61828"/>
    <w:rsid w:val="00D6235C"/>
    <w:rsid w:val="00D62686"/>
    <w:rsid w:val="00D62CC0"/>
    <w:rsid w:val="00D630E8"/>
    <w:rsid w:val="00D65118"/>
    <w:rsid w:val="00D658FA"/>
    <w:rsid w:val="00D65C04"/>
    <w:rsid w:val="00D6658D"/>
    <w:rsid w:val="00D66AB1"/>
    <w:rsid w:val="00D67EF9"/>
    <w:rsid w:val="00D716AD"/>
    <w:rsid w:val="00D71D1C"/>
    <w:rsid w:val="00D7250E"/>
    <w:rsid w:val="00D73F7A"/>
    <w:rsid w:val="00D746C4"/>
    <w:rsid w:val="00D801CB"/>
    <w:rsid w:val="00D829B7"/>
    <w:rsid w:val="00D82AC6"/>
    <w:rsid w:val="00D82E1F"/>
    <w:rsid w:val="00D83072"/>
    <w:rsid w:val="00D83A18"/>
    <w:rsid w:val="00D8474A"/>
    <w:rsid w:val="00D84B5B"/>
    <w:rsid w:val="00D84E91"/>
    <w:rsid w:val="00D86F18"/>
    <w:rsid w:val="00D86FFD"/>
    <w:rsid w:val="00D87A62"/>
    <w:rsid w:val="00D902F7"/>
    <w:rsid w:val="00D923D7"/>
    <w:rsid w:val="00D9276C"/>
    <w:rsid w:val="00D93EBE"/>
    <w:rsid w:val="00D95932"/>
    <w:rsid w:val="00D959CB"/>
    <w:rsid w:val="00D975C3"/>
    <w:rsid w:val="00DA0D18"/>
    <w:rsid w:val="00DA0F70"/>
    <w:rsid w:val="00DA13A0"/>
    <w:rsid w:val="00DA23F0"/>
    <w:rsid w:val="00DA24EE"/>
    <w:rsid w:val="00DA27C3"/>
    <w:rsid w:val="00DA2EDA"/>
    <w:rsid w:val="00DA3601"/>
    <w:rsid w:val="00DA369B"/>
    <w:rsid w:val="00DA4781"/>
    <w:rsid w:val="00DA65CB"/>
    <w:rsid w:val="00DB1DDB"/>
    <w:rsid w:val="00DB2FC6"/>
    <w:rsid w:val="00DB386C"/>
    <w:rsid w:val="00DB5D3A"/>
    <w:rsid w:val="00DB6D85"/>
    <w:rsid w:val="00DB7170"/>
    <w:rsid w:val="00DC094E"/>
    <w:rsid w:val="00DC15BF"/>
    <w:rsid w:val="00DC2887"/>
    <w:rsid w:val="00DC291D"/>
    <w:rsid w:val="00DC33D5"/>
    <w:rsid w:val="00DC3C46"/>
    <w:rsid w:val="00DC4364"/>
    <w:rsid w:val="00DC47FC"/>
    <w:rsid w:val="00DC5B26"/>
    <w:rsid w:val="00DC6A38"/>
    <w:rsid w:val="00DC6EA9"/>
    <w:rsid w:val="00DD09A5"/>
    <w:rsid w:val="00DD0F2D"/>
    <w:rsid w:val="00DD1ADE"/>
    <w:rsid w:val="00DD1B90"/>
    <w:rsid w:val="00DD2632"/>
    <w:rsid w:val="00DD2BC9"/>
    <w:rsid w:val="00DD3321"/>
    <w:rsid w:val="00DD368A"/>
    <w:rsid w:val="00DD43D4"/>
    <w:rsid w:val="00DD4FF5"/>
    <w:rsid w:val="00DD58A3"/>
    <w:rsid w:val="00DD660F"/>
    <w:rsid w:val="00DD6BD6"/>
    <w:rsid w:val="00DD731A"/>
    <w:rsid w:val="00DD7E94"/>
    <w:rsid w:val="00DE0E42"/>
    <w:rsid w:val="00DE0E82"/>
    <w:rsid w:val="00DE1D9E"/>
    <w:rsid w:val="00DE257B"/>
    <w:rsid w:val="00DE55DF"/>
    <w:rsid w:val="00DE5E97"/>
    <w:rsid w:val="00DE6838"/>
    <w:rsid w:val="00DF062B"/>
    <w:rsid w:val="00DF06CA"/>
    <w:rsid w:val="00DF28B6"/>
    <w:rsid w:val="00DF2D5A"/>
    <w:rsid w:val="00DF3D3D"/>
    <w:rsid w:val="00DF4D0A"/>
    <w:rsid w:val="00DF58E8"/>
    <w:rsid w:val="00DF6EB4"/>
    <w:rsid w:val="00DF76DD"/>
    <w:rsid w:val="00DF7751"/>
    <w:rsid w:val="00DF782A"/>
    <w:rsid w:val="00E00BCA"/>
    <w:rsid w:val="00E02AFC"/>
    <w:rsid w:val="00E03628"/>
    <w:rsid w:val="00E04B4A"/>
    <w:rsid w:val="00E0756D"/>
    <w:rsid w:val="00E07ACD"/>
    <w:rsid w:val="00E10CE3"/>
    <w:rsid w:val="00E11D70"/>
    <w:rsid w:val="00E13755"/>
    <w:rsid w:val="00E13CA0"/>
    <w:rsid w:val="00E1473F"/>
    <w:rsid w:val="00E15029"/>
    <w:rsid w:val="00E15098"/>
    <w:rsid w:val="00E15F15"/>
    <w:rsid w:val="00E17B83"/>
    <w:rsid w:val="00E21477"/>
    <w:rsid w:val="00E221F6"/>
    <w:rsid w:val="00E227B8"/>
    <w:rsid w:val="00E24476"/>
    <w:rsid w:val="00E25471"/>
    <w:rsid w:val="00E261B7"/>
    <w:rsid w:val="00E26B83"/>
    <w:rsid w:val="00E27CF5"/>
    <w:rsid w:val="00E31026"/>
    <w:rsid w:val="00E31E89"/>
    <w:rsid w:val="00E329D0"/>
    <w:rsid w:val="00E3340B"/>
    <w:rsid w:val="00E33E5C"/>
    <w:rsid w:val="00E33FED"/>
    <w:rsid w:val="00E346FA"/>
    <w:rsid w:val="00E34B7E"/>
    <w:rsid w:val="00E36790"/>
    <w:rsid w:val="00E369C2"/>
    <w:rsid w:val="00E36C78"/>
    <w:rsid w:val="00E376BE"/>
    <w:rsid w:val="00E402AE"/>
    <w:rsid w:val="00E40CE2"/>
    <w:rsid w:val="00E40E89"/>
    <w:rsid w:val="00E443C1"/>
    <w:rsid w:val="00E46157"/>
    <w:rsid w:val="00E5035E"/>
    <w:rsid w:val="00E508C1"/>
    <w:rsid w:val="00E50A3A"/>
    <w:rsid w:val="00E516C9"/>
    <w:rsid w:val="00E52AE8"/>
    <w:rsid w:val="00E52F4F"/>
    <w:rsid w:val="00E550DC"/>
    <w:rsid w:val="00E556DE"/>
    <w:rsid w:val="00E55CB5"/>
    <w:rsid w:val="00E563A0"/>
    <w:rsid w:val="00E564EB"/>
    <w:rsid w:val="00E607C0"/>
    <w:rsid w:val="00E60BE3"/>
    <w:rsid w:val="00E611E9"/>
    <w:rsid w:val="00E63295"/>
    <w:rsid w:val="00E63524"/>
    <w:rsid w:val="00E64A22"/>
    <w:rsid w:val="00E64D1B"/>
    <w:rsid w:val="00E64F92"/>
    <w:rsid w:val="00E65FAB"/>
    <w:rsid w:val="00E67131"/>
    <w:rsid w:val="00E703AA"/>
    <w:rsid w:val="00E70AE5"/>
    <w:rsid w:val="00E712A8"/>
    <w:rsid w:val="00E71944"/>
    <w:rsid w:val="00E71958"/>
    <w:rsid w:val="00E7226E"/>
    <w:rsid w:val="00E72D54"/>
    <w:rsid w:val="00E730C3"/>
    <w:rsid w:val="00E74D6F"/>
    <w:rsid w:val="00E7501F"/>
    <w:rsid w:val="00E76CBA"/>
    <w:rsid w:val="00E776BE"/>
    <w:rsid w:val="00E77D63"/>
    <w:rsid w:val="00E8016F"/>
    <w:rsid w:val="00E811CE"/>
    <w:rsid w:val="00E824FE"/>
    <w:rsid w:val="00E831F7"/>
    <w:rsid w:val="00E85A2C"/>
    <w:rsid w:val="00E85B32"/>
    <w:rsid w:val="00E86C17"/>
    <w:rsid w:val="00E927F2"/>
    <w:rsid w:val="00E92F00"/>
    <w:rsid w:val="00E9304F"/>
    <w:rsid w:val="00E93A20"/>
    <w:rsid w:val="00E93C17"/>
    <w:rsid w:val="00E95ACB"/>
    <w:rsid w:val="00E9658D"/>
    <w:rsid w:val="00EA0599"/>
    <w:rsid w:val="00EA2405"/>
    <w:rsid w:val="00EA2517"/>
    <w:rsid w:val="00EA2D01"/>
    <w:rsid w:val="00EA2F9A"/>
    <w:rsid w:val="00EA39F3"/>
    <w:rsid w:val="00EA3FA9"/>
    <w:rsid w:val="00EA42FA"/>
    <w:rsid w:val="00EA46CC"/>
    <w:rsid w:val="00EA4820"/>
    <w:rsid w:val="00EA548F"/>
    <w:rsid w:val="00EA7727"/>
    <w:rsid w:val="00EB01E2"/>
    <w:rsid w:val="00EB01F3"/>
    <w:rsid w:val="00EB053A"/>
    <w:rsid w:val="00EB2897"/>
    <w:rsid w:val="00EB2CE5"/>
    <w:rsid w:val="00EB38F1"/>
    <w:rsid w:val="00EB3B8A"/>
    <w:rsid w:val="00EB47C7"/>
    <w:rsid w:val="00EB4AFD"/>
    <w:rsid w:val="00EB4BED"/>
    <w:rsid w:val="00EB5BBA"/>
    <w:rsid w:val="00EB6FD1"/>
    <w:rsid w:val="00EC0EA2"/>
    <w:rsid w:val="00EC123D"/>
    <w:rsid w:val="00EC1906"/>
    <w:rsid w:val="00EC1EA2"/>
    <w:rsid w:val="00EC2C0F"/>
    <w:rsid w:val="00EC3562"/>
    <w:rsid w:val="00EC375B"/>
    <w:rsid w:val="00EC3B2D"/>
    <w:rsid w:val="00EC40D3"/>
    <w:rsid w:val="00EC4230"/>
    <w:rsid w:val="00EC45C1"/>
    <w:rsid w:val="00EC4ABB"/>
    <w:rsid w:val="00EC57E8"/>
    <w:rsid w:val="00EC67E0"/>
    <w:rsid w:val="00ED0AA4"/>
    <w:rsid w:val="00ED11C7"/>
    <w:rsid w:val="00ED1241"/>
    <w:rsid w:val="00ED2CB0"/>
    <w:rsid w:val="00ED2DE0"/>
    <w:rsid w:val="00ED648F"/>
    <w:rsid w:val="00ED7CB2"/>
    <w:rsid w:val="00ED7E7E"/>
    <w:rsid w:val="00ED7EE1"/>
    <w:rsid w:val="00EE0165"/>
    <w:rsid w:val="00EE109D"/>
    <w:rsid w:val="00EE15EB"/>
    <w:rsid w:val="00EE3006"/>
    <w:rsid w:val="00EE40A4"/>
    <w:rsid w:val="00EE4335"/>
    <w:rsid w:val="00EE45A7"/>
    <w:rsid w:val="00EE5070"/>
    <w:rsid w:val="00EE5599"/>
    <w:rsid w:val="00EE5DF1"/>
    <w:rsid w:val="00EE619C"/>
    <w:rsid w:val="00EE771C"/>
    <w:rsid w:val="00EE7E8D"/>
    <w:rsid w:val="00EF1508"/>
    <w:rsid w:val="00EF1949"/>
    <w:rsid w:val="00EF1D54"/>
    <w:rsid w:val="00EF2A9F"/>
    <w:rsid w:val="00EF2BE2"/>
    <w:rsid w:val="00EF34C4"/>
    <w:rsid w:val="00EF4A81"/>
    <w:rsid w:val="00EF4DB7"/>
    <w:rsid w:val="00EF7447"/>
    <w:rsid w:val="00EF7A7B"/>
    <w:rsid w:val="00F00254"/>
    <w:rsid w:val="00F00F67"/>
    <w:rsid w:val="00F02AF0"/>
    <w:rsid w:val="00F03A54"/>
    <w:rsid w:val="00F043A6"/>
    <w:rsid w:val="00F06174"/>
    <w:rsid w:val="00F06932"/>
    <w:rsid w:val="00F06CF1"/>
    <w:rsid w:val="00F071AA"/>
    <w:rsid w:val="00F07A8F"/>
    <w:rsid w:val="00F10E49"/>
    <w:rsid w:val="00F10FF6"/>
    <w:rsid w:val="00F11836"/>
    <w:rsid w:val="00F12983"/>
    <w:rsid w:val="00F13BDE"/>
    <w:rsid w:val="00F145CE"/>
    <w:rsid w:val="00F15418"/>
    <w:rsid w:val="00F16314"/>
    <w:rsid w:val="00F16920"/>
    <w:rsid w:val="00F1721A"/>
    <w:rsid w:val="00F1734B"/>
    <w:rsid w:val="00F23A83"/>
    <w:rsid w:val="00F23DC6"/>
    <w:rsid w:val="00F25D8A"/>
    <w:rsid w:val="00F27224"/>
    <w:rsid w:val="00F272BF"/>
    <w:rsid w:val="00F30B29"/>
    <w:rsid w:val="00F30E12"/>
    <w:rsid w:val="00F31621"/>
    <w:rsid w:val="00F31814"/>
    <w:rsid w:val="00F32A29"/>
    <w:rsid w:val="00F334A2"/>
    <w:rsid w:val="00F337A3"/>
    <w:rsid w:val="00F3493F"/>
    <w:rsid w:val="00F34C36"/>
    <w:rsid w:val="00F3573A"/>
    <w:rsid w:val="00F35FEB"/>
    <w:rsid w:val="00F3690C"/>
    <w:rsid w:val="00F36D51"/>
    <w:rsid w:val="00F401F7"/>
    <w:rsid w:val="00F4047F"/>
    <w:rsid w:val="00F41295"/>
    <w:rsid w:val="00F41D5C"/>
    <w:rsid w:val="00F41F0B"/>
    <w:rsid w:val="00F422B5"/>
    <w:rsid w:val="00F42DD0"/>
    <w:rsid w:val="00F45AAE"/>
    <w:rsid w:val="00F46306"/>
    <w:rsid w:val="00F47566"/>
    <w:rsid w:val="00F507DA"/>
    <w:rsid w:val="00F50D76"/>
    <w:rsid w:val="00F516DB"/>
    <w:rsid w:val="00F51BBD"/>
    <w:rsid w:val="00F5256E"/>
    <w:rsid w:val="00F539C9"/>
    <w:rsid w:val="00F56C22"/>
    <w:rsid w:val="00F57940"/>
    <w:rsid w:val="00F607E9"/>
    <w:rsid w:val="00F64066"/>
    <w:rsid w:val="00F66164"/>
    <w:rsid w:val="00F66356"/>
    <w:rsid w:val="00F66E9F"/>
    <w:rsid w:val="00F70894"/>
    <w:rsid w:val="00F7149A"/>
    <w:rsid w:val="00F7260F"/>
    <w:rsid w:val="00F7303F"/>
    <w:rsid w:val="00F73FA1"/>
    <w:rsid w:val="00F74370"/>
    <w:rsid w:val="00F74CA0"/>
    <w:rsid w:val="00F75753"/>
    <w:rsid w:val="00F76668"/>
    <w:rsid w:val="00F8016B"/>
    <w:rsid w:val="00F805CC"/>
    <w:rsid w:val="00F80F1D"/>
    <w:rsid w:val="00F82575"/>
    <w:rsid w:val="00F83054"/>
    <w:rsid w:val="00F868D5"/>
    <w:rsid w:val="00F87C0F"/>
    <w:rsid w:val="00F93679"/>
    <w:rsid w:val="00F940A7"/>
    <w:rsid w:val="00F94BBB"/>
    <w:rsid w:val="00F95F55"/>
    <w:rsid w:val="00F95F9B"/>
    <w:rsid w:val="00F97281"/>
    <w:rsid w:val="00FA03BD"/>
    <w:rsid w:val="00FA1551"/>
    <w:rsid w:val="00FA15EE"/>
    <w:rsid w:val="00FA2D1E"/>
    <w:rsid w:val="00FA3EEC"/>
    <w:rsid w:val="00FA40B9"/>
    <w:rsid w:val="00FA4578"/>
    <w:rsid w:val="00FA5754"/>
    <w:rsid w:val="00FA6898"/>
    <w:rsid w:val="00FA69ED"/>
    <w:rsid w:val="00FA6D26"/>
    <w:rsid w:val="00FA735F"/>
    <w:rsid w:val="00FB1275"/>
    <w:rsid w:val="00FB1F04"/>
    <w:rsid w:val="00FB278E"/>
    <w:rsid w:val="00FB3594"/>
    <w:rsid w:val="00FB397A"/>
    <w:rsid w:val="00FB3CF2"/>
    <w:rsid w:val="00FB761D"/>
    <w:rsid w:val="00FC0CCC"/>
    <w:rsid w:val="00FC1664"/>
    <w:rsid w:val="00FC1831"/>
    <w:rsid w:val="00FC22A8"/>
    <w:rsid w:val="00FC2F98"/>
    <w:rsid w:val="00FC3ED8"/>
    <w:rsid w:val="00FC40B9"/>
    <w:rsid w:val="00FC481C"/>
    <w:rsid w:val="00FC7135"/>
    <w:rsid w:val="00FC71AD"/>
    <w:rsid w:val="00FC784C"/>
    <w:rsid w:val="00FC7A7A"/>
    <w:rsid w:val="00FC7BC2"/>
    <w:rsid w:val="00FD19F3"/>
    <w:rsid w:val="00FD29DB"/>
    <w:rsid w:val="00FD34E4"/>
    <w:rsid w:val="00FD428C"/>
    <w:rsid w:val="00FD4EC0"/>
    <w:rsid w:val="00FD59AB"/>
    <w:rsid w:val="00FD5C21"/>
    <w:rsid w:val="00FD6722"/>
    <w:rsid w:val="00FD79A1"/>
    <w:rsid w:val="00FE0668"/>
    <w:rsid w:val="00FE091A"/>
    <w:rsid w:val="00FE11BA"/>
    <w:rsid w:val="00FE275D"/>
    <w:rsid w:val="00FE3955"/>
    <w:rsid w:val="00FE4E2B"/>
    <w:rsid w:val="00FE64C0"/>
    <w:rsid w:val="00FE70F6"/>
    <w:rsid w:val="00FF001B"/>
    <w:rsid w:val="00FF0E61"/>
    <w:rsid w:val="00FF0F94"/>
    <w:rsid w:val="00FF16FC"/>
    <w:rsid w:val="00FF5574"/>
    <w:rsid w:val="00FF6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4E4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444E4E"/>
    <w:pPr>
      <w:spacing w:before="100" w:beforeAutospacing="1" w:after="100" w:afterAutospacing="1"/>
      <w:jc w:val="both"/>
    </w:pPr>
  </w:style>
  <w:style w:type="character" w:styleId="Collegamentoipertestuale">
    <w:name w:val="Hyperlink"/>
    <w:uiPriority w:val="99"/>
    <w:rsid w:val="00444E4E"/>
    <w:rPr>
      <w:color w:val="0000FF"/>
      <w:u w:val="single"/>
    </w:rPr>
  </w:style>
  <w:style w:type="paragraph" w:customStyle="1" w:styleId="provvr1">
    <w:name w:val="provv_r1"/>
    <w:basedOn w:val="Normale"/>
    <w:rsid w:val="00444E4E"/>
    <w:pPr>
      <w:spacing w:before="100" w:beforeAutospacing="1" w:after="100" w:afterAutospacing="1"/>
      <w:ind w:firstLine="400"/>
      <w:jc w:val="both"/>
    </w:pPr>
  </w:style>
  <w:style w:type="paragraph" w:styleId="Testofumetto">
    <w:name w:val="Balloon Text"/>
    <w:basedOn w:val="Normale"/>
    <w:semiHidden/>
    <w:rsid w:val="00444E4E"/>
    <w:rPr>
      <w:rFonts w:ascii="Tahoma" w:hAnsi="Tahoma" w:cs="Tahoma"/>
      <w:sz w:val="16"/>
      <w:szCs w:val="16"/>
    </w:rPr>
  </w:style>
  <w:style w:type="paragraph" w:styleId="Pidipagina">
    <w:name w:val="footer"/>
    <w:basedOn w:val="Normale"/>
    <w:link w:val="PidipaginaCarattere"/>
    <w:uiPriority w:val="99"/>
    <w:rsid w:val="00444E4E"/>
    <w:pPr>
      <w:tabs>
        <w:tab w:val="center" w:pos="4819"/>
        <w:tab w:val="right" w:pos="9638"/>
      </w:tabs>
    </w:pPr>
  </w:style>
  <w:style w:type="character" w:styleId="Numeropagina">
    <w:name w:val="page number"/>
    <w:basedOn w:val="Carpredefinitoparagrafo"/>
    <w:rsid w:val="00444E4E"/>
  </w:style>
  <w:style w:type="paragraph" w:styleId="Intestazione">
    <w:name w:val="header"/>
    <w:basedOn w:val="Normale"/>
    <w:rsid w:val="00444E4E"/>
    <w:pPr>
      <w:tabs>
        <w:tab w:val="center" w:pos="4819"/>
        <w:tab w:val="right" w:pos="9638"/>
      </w:tabs>
    </w:pPr>
  </w:style>
  <w:style w:type="paragraph" w:styleId="Corpotesto">
    <w:name w:val="Body Text"/>
    <w:basedOn w:val="Normale"/>
    <w:rsid w:val="00444E4E"/>
    <w:pPr>
      <w:spacing w:before="100" w:beforeAutospacing="1" w:after="100" w:afterAutospacing="1"/>
    </w:pPr>
    <w:rPr>
      <w:rFonts w:ascii="Arial Unicode MS" w:eastAsia="Arial Unicode MS" w:hAnsi="Arial Unicode MS" w:cs="Arial Unicode MS"/>
    </w:rPr>
  </w:style>
  <w:style w:type="paragraph" w:styleId="Mappadocumento">
    <w:name w:val="Document Map"/>
    <w:basedOn w:val="Normale"/>
    <w:semiHidden/>
    <w:rsid w:val="00444E4E"/>
    <w:pPr>
      <w:shd w:val="clear" w:color="auto" w:fill="000080"/>
    </w:pPr>
    <w:rPr>
      <w:rFonts w:ascii="Tahoma" w:hAnsi="Tahoma" w:cs="Tahoma"/>
      <w:sz w:val="20"/>
      <w:szCs w:val="20"/>
    </w:rPr>
  </w:style>
  <w:style w:type="character" w:styleId="Rimandocommento">
    <w:name w:val="annotation reference"/>
    <w:uiPriority w:val="99"/>
    <w:rsid w:val="00E776BE"/>
    <w:rPr>
      <w:sz w:val="16"/>
      <w:szCs w:val="16"/>
    </w:rPr>
  </w:style>
  <w:style w:type="paragraph" w:styleId="Testocommento">
    <w:name w:val="annotation text"/>
    <w:basedOn w:val="Normale"/>
    <w:link w:val="TestocommentoCarattere"/>
    <w:uiPriority w:val="99"/>
    <w:rsid w:val="00E776BE"/>
    <w:rPr>
      <w:sz w:val="20"/>
      <w:szCs w:val="20"/>
    </w:rPr>
  </w:style>
  <w:style w:type="character" w:customStyle="1" w:styleId="TestocommentoCarattere">
    <w:name w:val="Testo commento Carattere"/>
    <w:basedOn w:val="Carpredefinitoparagrafo"/>
    <w:link w:val="Testocommento"/>
    <w:uiPriority w:val="99"/>
    <w:rsid w:val="00E776BE"/>
  </w:style>
  <w:style w:type="paragraph" w:styleId="Soggettocommento">
    <w:name w:val="annotation subject"/>
    <w:basedOn w:val="Testocommento"/>
    <w:next w:val="Testocommento"/>
    <w:link w:val="SoggettocommentoCarattere"/>
    <w:rsid w:val="00E776BE"/>
    <w:rPr>
      <w:b/>
      <w:bCs/>
    </w:rPr>
  </w:style>
  <w:style w:type="character" w:customStyle="1" w:styleId="SoggettocommentoCarattere">
    <w:name w:val="Soggetto commento Carattere"/>
    <w:link w:val="Soggettocommento"/>
    <w:rsid w:val="00E776BE"/>
    <w:rPr>
      <w:b/>
      <w:bCs/>
    </w:rPr>
  </w:style>
  <w:style w:type="paragraph" w:styleId="Revisione">
    <w:name w:val="Revision"/>
    <w:hidden/>
    <w:uiPriority w:val="99"/>
    <w:semiHidden/>
    <w:rsid w:val="0018606B"/>
    <w:rPr>
      <w:sz w:val="24"/>
      <w:szCs w:val="24"/>
    </w:rPr>
  </w:style>
  <w:style w:type="paragraph" w:customStyle="1" w:styleId="rgscorpodeltesto">
    <w:name w:val="rgs_corpodeltesto"/>
    <w:basedOn w:val="Normale"/>
    <w:rsid w:val="00F74370"/>
    <w:pPr>
      <w:widowControl w:val="0"/>
      <w:adjustRightInd w:val="0"/>
      <w:spacing w:after="120" w:line="360" w:lineRule="auto"/>
      <w:ind w:firstLine="799"/>
      <w:jc w:val="both"/>
      <w:textAlignment w:val="baseline"/>
    </w:pPr>
  </w:style>
  <w:style w:type="paragraph" w:styleId="Testonotaapidipagina">
    <w:name w:val="footnote text"/>
    <w:basedOn w:val="Normale"/>
    <w:link w:val="TestonotaapidipaginaCarattere"/>
    <w:uiPriority w:val="99"/>
    <w:unhideWhenUsed/>
    <w:qFormat/>
    <w:rsid w:val="00F74370"/>
    <w:pPr>
      <w:widowControl w:val="0"/>
      <w:adjustRightInd w:val="0"/>
      <w:spacing w:line="360" w:lineRule="atLeast"/>
      <w:jc w:val="both"/>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rsid w:val="00F74370"/>
  </w:style>
  <w:style w:type="character" w:styleId="Rimandonotaapidipagina">
    <w:name w:val="footnote reference"/>
    <w:uiPriority w:val="99"/>
    <w:unhideWhenUsed/>
    <w:rsid w:val="00F74370"/>
    <w:rPr>
      <w:vertAlign w:val="superscript"/>
    </w:rPr>
  </w:style>
  <w:style w:type="character" w:customStyle="1" w:styleId="provvnumcomma">
    <w:name w:val="provv_numcomma"/>
    <w:basedOn w:val="Carpredefinitoparagrafo"/>
    <w:rsid w:val="009C04A8"/>
  </w:style>
  <w:style w:type="paragraph" w:styleId="Testonormale">
    <w:name w:val="Plain Text"/>
    <w:basedOn w:val="Normale"/>
    <w:link w:val="TestonormaleCarattere"/>
    <w:uiPriority w:val="99"/>
    <w:unhideWhenUsed/>
    <w:rsid w:val="00237A46"/>
    <w:rPr>
      <w:rFonts w:ascii="Calibri" w:eastAsia="Calibri" w:hAnsi="Calibri"/>
      <w:sz w:val="22"/>
      <w:szCs w:val="22"/>
      <w:lang w:eastAsia="en-US"/>
    </w:rPr>
  </w:style>
  <w:style w:type="character" w:customStyle="1" w:styleId="TestonormaleCarattere">
    <w:name w:val="Testo normale Carattere"/>
    <w:link w:val="Testonormale"/>
    <w:uiPriority w:val="99"/>
    <w:rsid w:val="00237A46"/>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DC5B26"/>
    <w:pPr>
      <w:spacing w:after="200" w:line="276" w:lineRule="auto"/>
      <w:ind w:left="720"/>
      <w:contextualSpacing/>
    </w:pPr>
    <w:rPr>
      <w:rFonts w:ascii="Calibri" w:eastAsia="Calibri" w:hAnsi="Calibri"/>
      <w:sz w:val="22"/>
      <w:szCs w:val="22"/>
      <w:lang w:eastAsia="en-US"/>
    </w:rPr>
  </w:style>
  <w:style w:type="character" w:styleId="Enfasicorsivo">
    <w:name w:val="Emphasis"/>
    <w:uiPriority w:val="20"/>
    <w:qFormat/>
    <w:rsid w:val="007B0598"/>
    <w:rPr>
      <w:i/>
      <w:iCs/>
    </w:rPr>
  </w:style>
  <w:style w:type="character" w:customStyle="1" w:styleId="PidipaginaCarattere">
    <w:name w:val="Piè di pagina Carattere"/>
    <w:link w:val="Pidipagina"/>
    <w:uiPriority w:val="99"/>
    <w:rsid w:val="00AE3A3D"/>
    <w:rPr>
      <w:sz w:val="24"/>
      <w:szCs w:val="24"/>
    </w:rPr>
  </w:style>
  <w:style w:type="character" w:customStyle="1" w:styleId="linkneltesto">
    <w:name w:val="link_nel_testo"/>
    <w:rsid w:val="007118AC"/>
    <w:rPr>
      <w:i/>
      <w:iCs/>
    </w:rPr>
  </w:style>
  <w:style w:type="paragraph" w:customStyle="1" w:styleId="Default">
    <w:name w:val="Default"/>
    <w:rsid w:val="00093C7E"/>
    <w:pPr>
      <w:autoSpaceDE w:val="0"/>
      <w:autoSpaceDN w:val="0"/>
      <w:adjustRightInd w:val="0"/>
    </w:pPr>
    <w:rPr>
      <w:color w:val="000000"/>
      <w:sz w:val="24"/>
      <w:szCs w:val="24"/>
    </w:rPr>
  </w:style>
  <w:style w:type="paragraph" w:styleId="NormaleWeb">
    <w:name w:val="Normal (Web)"/>
    <w:basedOn w:val="Normale"/>
    <w:uiPriority w:val="99"/>
    <w:unhideWhenUsed/>
    <w:rsid w:val="006226B2"/>
    <w:rPr>
      <w:color w:val="444444"/>
    </w:rPr>
  </w:style>
  <w:style w:type="table" w:styleId="Grigliatabella">
    <w:name w:val="Table Grid"/>
    <w:basedOn w:val="Tabellanormale"/>
    <w:rsid w:val="0076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ferimento2">
    <w:name w:val="riferimento2"/>
    <w:rsid w:val="00AA158B"/>
    <w:rPr>
      <w:color w:val="4A970B"/>
    </w:rPr>
  </w:style>
  <w:style w:type="character" w:customStyle="1" w:styleId="apple-style-span">
    <w:name w:val="apple-style-span"/>
    <w:rsid w:val="0040407A"/>
  </w:style>
  <w:style w:type="character" w:styleId="Enfasigrassetto">
    <w:name w:val="Strong"/>
    <w:basedOn w:val="Carpredefinitoparagrafo"/>
    <w:uiPriority w:val="22"/>
    <w:qFormat/>
    <w:rsid w:val="00EB47C7"/>
    <w:rPr>
      <w:b/>
      <w:bCs/>
    </w:rPr>
  </w:style>
  <w:style w:type="character" w:customStyle="1" w:styleId="rgshead2">
    <w:name w:val="rgs_head2"/>
    <w:basedOn w:val="Carpredefinitoparagrafo"/>
    <w:rsid w:val="00553440"/>
    <w:rPr>
      <w:rFonts w:ascii="Palace Script MT" w:hAnsi="Palace Script MT" w:hint="default"/>
    </w:rPr>
  </w:style>
  <w:style w:type="character" w:customStyle="1" w:styleId="provvnumart">
    <w:name w:val="provv_numart"/>
    <w:basedOn w:val="Carpredefinitoparagrafo"/>
    <w:rsid w:val="009D476F"/>
    <w:rPr>
      <w:b/>
      <w:bCs/>
    </w:rPr>
  </w:style>
  <w:style w:type="character" w:customStyle="1" w:styleId="provvrubrica">
    <w:name w:val="provv_rubrica"/>
    <w:basedOn w:val="Carpredefinitoparagrafo"/>
    <w:rsid w:val="009D476F"/>
    <w:rPr>
      <w:b/>
      <w:bCs/>
    </w:rPr>
  </w:style>
  <w:style w:type="character" w:customStyle="1" w:styleId="provvvigore">
    <w:name w:val="provv_vigore"/>
    <w:basedOn w:val="Carpredefinitoparagrafo"/>
    <w:rsid w:val="009D476F"/>
    <w:rPr>
      <w:b/>
      <w:bCs/>
      <w:vanish w:val="0"/>
      <w:webHidden w:val="0"/>
      <w:specVanish w:val="0"/>
    </w:rPr>
  </w:style>
  <w:style w:type="paragraph" w:customStyle="1" w:styleId="provvr01">
    <w:name w:val="provv_r01"/>
    <w:basedOn w:val="Normale"/>
    <w:rsid w:val="009D476F"/>
    <w:pPr>
      <w:spacing w:before="100" w:beforeAutospacing="1" w:after="45"/>
      <w:jc w:val="both"/>
    </w:pPr>
  </w:style>
  <w:style w:type="paragraph" w:customStyle="1" w:styleId="provvnota1">
    <w:name w:val="provv_nota1"/>
    <w:basedOn w:val="Normale"/>
    <w:rsid w:val="009D476F"/>
    <w:pPr>
      <w:spacing w:before="100" w:beforeAutospacing="1" w:after="45"/>
      <w:jc w:val="both"/>
    </w:pPr>
  </w:style>
  <w:style w:type="paragraph" w:customStyle="1" w:styleId="default0">
    <w:name w:val="default"/>
    <w:basedOn w:val="Normale"/>
    <w:rsid w:val="0093713B"/>
    <w:pPr>
      <w:autoSpaceDE w:val="0"/>
      <w:autoSpaceDN w:val="0"/>
    </w:pPr>
    <w:rPr>
      <w:rFonts w:ascii="Calibri" w:eastAsia="Calibri" w:hAnsi="Calibri"/>
      <w:color w:val="000000"/>
    </w:rPr>
  </w:style>
  <w:style w:type="character" w:styleId="Collegamentovisitato">
    <w:name w:val="FollowedHyperlink"/>
    <w:basedOn w:val="Carpredefinitoparagrafo"/>
    <w:rsid w:val="00B116C8"/>
    <w:rPr>
      <w:color w:val="800080" w:themeColor="followedHyperlink"/>
      <w:u w:val="single"/>
    </w:rPr>
  </w:style>
  <w:style w:type="character" w:customStyle="1" w:styleId="ParagrafoelencoCarattere">
    <w:name w:val="Paragrafo elenco Carattere"/>
    <w:link w:val="Paragrafoelenco"/>
    <w:uiPriority w:val="34"/>
    <w:locked/>
    <w:rsid w:val="00CB57FB"/>
    <w:rPr>
      <w:rFonts w:ascii="Calibri" w:eastAsia="Calibri" w:hAnsi="Calibri"/>
      <w:sz w:val="22"/>
      <w:szCs w:val="22"/>
      <w:lang w:eastAsia="en-US"/>
    </w:rPr>
  </w:style>
  <w:style w:type="paragraph" w:customStyle="1" w:styleId="RGSDipartimento">
    <w:name w:val="RGS_Dipartimento"/>
    <w:basedOn w:val="Normale"/>
    <w:rsid w:val="007672BE"/>
    <w:pPr>
      <w:jc w:val="right"/>
    </w:pPr>
    <w:rPr>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4E4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r0">
    <w:name w:val="provv_r0"/>
    <w:basedOn w:val="Normale"/>
    <w:rsid w:val="00444E4E"/>
    <w:pPr>
      <w:spacing w:before="100" w:beforeAutospacing="1" w:after="100" w:afterAutospacing="1"/>
      <w:jc w:val="both"/>
    </w:pPr>
  </w:style>
  <w:style w:type="character" w:styleId="Collegamentoipertestuale">
    <w:name w:val="Hyperlink"/>
    <w:uiPriority w:val="99"/>
    <w:rsid w:val="00444E4E"/>
    <w:rPr>
      <w:color w:val="0000FF"/>
      <w:u w:val="single"/>
    </w:rPr>
  </w:style>
  <w:style w:type="paragraph" w:customStyle="1" w:styleId="provvr1">
    <w:name w:val="provv_r1"/>
    <w:basedOn w:val="Normale"/>
    <w:rsid w:val="00444E4E"/>
    <w:pPr>
      <w:spacing w:before="100" w:beforeAutospacing="1" w:after="100" w:afterAutospacing="1"/>
      <w:ind w:firstLine="400"/>
      <w:jc w:val="both"/>
    </w:pPr>
  </w:style>
  <w:style w:type="paragraph" w:styleId="Testofumetto">
    <w:name w:val="Balloon Text"/>
    <w:basedOn w:val="Normale"/>
    <w:semiHidden/>
    <w:rsid w:val="00444E4E"/>
    <w:rPr>
      <w:rFonts w:ascii="Tahoma" w:hAnsi="Tahoma" w:cs="Tahoma"/>
      <w:sz w:val="16"/>
      <w:szCs w:val="16"/>
    </w:rPr>
  </w:style>
  <w:style w:type="paragraph" w:styleId="Pidipagina">
    <w:name w:val="footer"/>
    <w:basedOn w:val="Normale"/>
    <w:link w:val="PidipaginaCarattere"/>
    <w:uiPriority w:val="99"/>
    <w:rsid w:val="00444E4E"/>
    <w:pPr>
      <w:tabs>
        <w:tab w:val="center" w:pos="4819"/>
        <w:tab w:val="right" w:pos="9638"/>
      </w:tabs>
    </w:pPr>
  </w:style>
  <w:style w:type="character" w:styleId="Numeropagina">
    <w:name w:val="page number"/>
    <w:basedOn w:val="Carpredefinitoparagrafo"/>
    <w:rsid w:val="00444E4E"/>
  </w:style>
  <w:style w:type="paragraph" w:styleId="Intestazione">
    <w:name w:val="header"/>
    <w:basedOn w:val="Normale"/>
    <w:rsid w:val="00444E4E"/>
    <w:pPr>
      <w:tabs>
        <w:tab w:val="center" w:pos="4819"/>
        <w:tab w:val="right" w:pos="9638"/>
      </w:tabs>
    </w:pPr>
  </w:style>
  <w:style w:type="paragraph" w:styleId="Corpotesto">
    <w:name w:val="Body Text"/>
    <w:basedOn w:val="Normale"/>
    <w:rsid w:val="00444E4E"/>
    <w:pPr>
      <w:spacing w:before="100" w:beforeAutospacing="1" w:after="100" w:afterAutospacing="1"/>
    </w:pPr>
    <w:rPr>
      <w:rFonts w:ascii="Arial Unicode MS" w:eastAsia="Arial Unicode MS" w:hAnsi="Arial Unicode MS" w:cs="Arial Unicode MS"/>
    </w:rPr>
  </w:style>
  <w:style w:type="paragraph" w:styleId="Mappadocumento">
    <w:name w:val="Document Map"/>
    <w:basedOn w:val="Normale"/>
    <w:semiHidden/>
    <w:rsid w:val="00444E4E"/>
    <w:pPr>
      <w:shd w:val="clear" w:color="auto" w:fill="000080"/>
    </w:pPr>
    <w:rPr>
      <w:rFonts w:ascii="Tahoma" w:hAnsi="Tahoma" w:cs="Tahoma"/>
      <w:sz w:val="20"/>
      <w:szCs w:val="20"/>
    </w:rPr>
  </w:style>
  <w:style w:type="character" w:styleId="Rimandocommento">
    <w:name w:val="annotation reference"/>
    <w:uiPriority w:val="99"/>
    <w:rsid w:val="00E776BE"/>
    <w:rPr>
      <w:sz w:val="16"/>
      <w:szCs w:val="16"/>
    </w:rPr>
  </w:style>
  <w:style w:type="paragraph" w:styleId="Testocommento">
    <w:name w:val="annotation text"/>
    <w:basedOn w:val="Normale"/>
    <w:link w:val="TestocommentoCarattere"/>
    <w:uiPriority w:val="99"/>
    <w:rsid w:val="00E776BE"/>
    <w:rPr>
      <w:sz w:val="20"/>
      <w:szCs w:val="20"/>
    </w:rPr>
  </w:style>
  <w:style w:type="character" w:customStyle="1" w:styleId="TestocommentoCarattere">
    <w:name w:val="Testo commento Carattere"/>
    <w:basedOn w:val="Carpredefinitoparagrafo"/>
    <w:link w:val="Testocommento"/>
    <w:uiPriority w:val="99"/>
    <w:rsid w:val="00E776BE"/>
  </w:style>
  <w:style w:type="paragraph" w:styleId="Soggettocommento">
    <w:name w:val="annotation subject"/>
    <w:basedOn w:val="Testocommento"/>
    <w:next w:val="Testocommento"/>
    <w:link w:val="SoggettocommentoCarattere"/>
    <w:rsid w:val="00E776BE"/>
    <w:rPr>
      <w:b/>
      <w:bCs/>
    </w:rPr>
  </w:style>
  <w:style w:type="character" w:customStyle="1" w:styleId="SoggettocommentoCarattere">
    <w:name w:val="Soggetto commento Carattere"/>
    <w:link w:val="Soggettocommento"/>
    <w:rsid w:val="00E776BE"/>
    <w:rPr>
      <w:b/>
      <w:bCs/>
    </w:rPr>
  </w:style>
  <w:style w:type="paragraph" w:styleId="Revisione">
    <w:name w:val="Revision"/>
    <w:hidden/>
    <w:uiPriority w:val="99"/>
    <w:semiHidden/>
    <w:rsid w:val="0018606B"/>
    <w:rPr>
      <w:sz w:val="24"/>
      <w:szCs w:val="24"/>
    </w:rPr>
  </w:style>
  <w:style w:type="paragraph" w:customStyle="1" w:styleId="rgscorpodeltesto">
    <w:name w:val="rgs_corpodeltesto"/>
    <w:basedOn w:val="Normale"/>
    <w:rsid w:val="00F74370"/>
    <w:pPr>
      <w:widowControl w:val="0"/>
      <w:adjustRightInd w:val="0"/>
      <w:spacing w:after="120" w:line="360" w:lineRule="auto"/>
      <w:ind w:firstLine="799"/>
      <w:jc w:val="both"/>
      <w:textAlignment w:val="baseline"/>
    </w:pPr>
  </w:style>
  <w:style w:type="paragraph" w:styleId="Testonotaapidipagina">
    <w:name w:val="footnote text"/>
    <w:basedOn w:val="Normale"/>
    <w:link w:val="TestonotaapidipaginaCarattere"/>
    <w:uiPriority w:val="99"/>
    <w:unhideWhenUsed/>
    <w:qFormat/>
    <w:rsid w:val="00F74370"/>
    <w:pPr>
      <w:widowControl w:val="0"/>
      <w:adjustRightInd w:val="0"/>
      <w:spacing w:line="360" w:lineRule="atLeast"/>
      <w:jc w:val="both"/>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rsid w:val="00F74370"/>
  </w:style>
  <w:style w:type="character" w:styleId="Rimandonotaapidipagina">
    <w:name w:val="footnote reference"/>
    <w:uiPriority w:val="99"/>
    <w:unhideWhenUsed/>
    <w:rsid w:val="00F74370"/>
    <w:rPr>
      <w:vertAlign w:val="superscript"/>
    </w:rPr>
  </w:style>
  <w:style w:type="character" w:customStyle="1" w:styleId="provvnumcomma">
    <w:name w:val="provv_numcomma"/>
    <w:basedOn w:val="Carpredefinitoparagrafo"/>
    <w:rsid w:val="009C04A8"/>
  </w:style>
  <w:style w:type="paragraph" w:styleId="Testonormale">
    <w:name w:val="Plain Text"/>
    <w:basedOn w:val="Normale"/>
    <w:link w:val="TestonormaleCarattere"/>
    <w:uiPriority w:val="99"/>
    <w:unhideWhenUsed/>
    <w:rsid w:val="00237A46"/>
    <w:rPr>
      <w:rFonts w:ascii="Calibri" w:eastAsia="Calibri" w:hAnsi="Calibri"/>
      <w:sz w:val="22"/>
      <w:szCs w:val="22"/>
      <w:lang w:eastAsia="en-US"/>
    </w:rPr>
  </w:style>
  <w:style w:type="character" w:customStyle="1" w:styleId="TestonormaleCarattere">
    <w:name w:val="Testo normale Carattere"/>
    <w:link w:val="Testonormale"/>
    <w:uiPriority w:val="99"/>
    <w:rsid w:val="00237A46"/>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DC5B26"/>
    <w:pPr>
      <w:spacing w:after="200" w:line="276" w:lineRule="auto"/>
      <w:ind w:left="720"/>
      <w:contextualSpacing/>
    </w:pPr>
    <w:rPr>
      <w:rFonts w:ascii="Calibri" w:eastAsia="Calibri" w:hAnsi="Calibri"/>
      <w:sz w:val="22"/>
      <w:szCs w:val="22"/>
      <w:lang w:eastAsia="en-US"/>
    </w:rPr>
  </w:style>
  <w:style w:type="character" w:styleId="Enfasicorsivo">
    <w:name w:val="Emphasis"/>
    <w:uiPriority w:val="20"/>
    <w:qFormat/>
    <w:rsid w:val="007B0598"/>
    <w:rPr>
      <w:i/>
      <w:iCs/>
    </w:rPr>
  </w:style>
  <w:style w:type="character" w:customStyle="1" w:styleId="PidipaginaCarattere">
    <w:name w:val="Piè di pagina Carattere"/>
    <w:link w:val="Pidipagina"/>
    <w:uiPriority w:val="99"/>
    <w:rsid w:val="00AE3A3D"/>
    <w:rPr>
      <w:sz w:val="24"/>
      <w:szCs w:val="24"/>
    </w:rPr>
  </w:style>
  <w:style w:type="character" w:customStyle="1" w:styleId="linkneltesto">
    <w:name w:val="link_nel_testo"/>
    <w:rsid w:val="007118AC"/>
    <w:rPr>
      <w:i/>
      <w:iCs/>
    </w:rPr>
  </w:style>
  <w:style w:type="paragraph" w:customStyle="1" w:styleId="Default">
    <w:name w:val="Default"/>
    <w:rsid w:val="00093C7E"/>
    <w:pPr>
      <w:autoSpaceDE w:val="0"/>
      <w:autoSpaceDN w:val="0"/>
      <w:adjustRightInd w:val="0"/>
    </w:pPr>
    <w:rPr>
      <w:color w:val="000000"/>
      <w:sz w:val="24"/>
      <w:szCs w:val="24"/>
    </w:rPr>
  </w:style>
  <w:style w:type="paragraph" w:styleId="NormaleWeb">
    <w:name w:val="Normal (Web)"/>
    <w:basedOn w:val="Normale"/>
    <w:uiPriority w:val="99"/>
    <w:unhideWhenUsed/>
    <w:rsid w:val="006226B2"/>
    <w:rPr>
      <w:color w:val="444444"/>
    </w:rPr>
  </w:style>
  <w:style w:type="table" w:styleId="Grigliatabella">
    <w:name w:val="Table Grid"/>
    <w:basedOn w:val="Tabellanormale"/>
    <w:rsid w:val="0076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ferimento2">
    <w:name w:val="riferimento2"/>
    <w:rsid w:val="00AA158B"/>
    <w:rPr>
      <w:color w:val="4A970B"/>
    </w:rPr>
  </w:style>
  <w:style w:type="character" w:customStyle="1" w:styleId="apple-style-span">
    <w:name w:val="apple-style-span"/>
    <w:rsid w:val="0040407A"/>
  </w:style>
  <w:style w:type="character" w:styleId="Enfasigrassetto">
    <w:name w:val="Strong"/>
    <w:basedOn w:val="Carpredefinitoparagrafo"/>
    <w:uiPriority w:val="22"/>
    <w:qFormat/>
    <w:rsid w:val="00EB47C7"/>
    <w:rPr>
      <w:b/>
      <w:bCs/>
    </w:rPr>
  </w:style>
  <w:style w:type="character" w:customStyle="1" w:styleId="rgshead2">
    <w:name w:val="rgs_head2"/>
    <w:basedOn w:val="Carpredefinitoparagrafo"/>
    <w:rsid w:val="00553440"/>
    <w:rPr>
      <w:rFonts w:ascii="Palace Script MT" w:hAnsi="Palace Script MT" w:hint="default"/>
    </w:rPr>
  </w:style>
  <w:style w:type="character" w:customStyle="1" w:styleId="provvnumart">
    <w:name w:val="provv_numart"/>
    <w:basedOn w:val="Carpredefinitoparagrafo"/>
    <w:rsid w:val="009D476F"/>
    <w:rPr>
      <w:b/>
      <w:bCs/>
    </w:rPr>
  </w:style>
  <w:style w:type="character" w:customStyle="1" w:styleId="provvrubrica">
    <w:name w:val="provv_rubrica"/>
    <w:basedOn w:val="Carpredefinitoparagrafo"/>
    <w:rsid w:val="009D476F"/>
    <w:rPr>
      <w:b/>
      <w:bCs/>
    </w:rPr>
  </w:style>
  <w:style w:type="character" w:customStyle="1" w:styleId="provvvigore">
    <w:name w:val="provv_vigore"/>
    <w:basedOn w:val="Carpredefinitoparagrafo"/>
    <w:rsid w:val="009D476F"/>
    <w:rPr>
      <w:b/>
      <w:bCs/>
      <w:vanish w:val="0"/>
      <w:webHidden w:val="0"/>
      <w:specVanish w:val="0"/>
    </w:rPr>
  </w:style>
  <w:style w:type="paragraph" w:customStyle="1" w:styleId="provvr01">
    <w:name w:val="provv_r01"/>
    <w:basedOn w:val="Normale"/>
    <w:rsid w:val="009D476F"/>
    <w:pPr>
      <w:spacing w:before="100" w:beforeAutospacing="1" w:after="45"/>
      <w:jc w:val="both"/>
    </w:pPr>
  </w:style>
  <w:style w:type="paragraph" w:customStyle="1" w:styleId="provvnota1">
    <w:name w:val="provv_nota1"/>
    <w:basedOn w:val="Normale"/>
    <w:rsid w:val="009D476F"/>
    <w:pPr>
      <w:spacing w:before="100" w:beforeAutospacing="1" w:after="45"/>
      <w:jc w:val="both"/>
    </w:pPr>
  </w:style>
  <w:style w:type="paragraph" w:customStyle="1" w:styleId="default0">
    <w:name w:val="default"/>
    <w:basedOn w:val="Normale"/>
    <w:rsid w:val="0093713B"/>
    <w:pPr>
      <w:autoSpaceDE w:val="0"/>
      <w:autoSpaceDN w:val="0"/>
    </w:pPr>
    <w:rPr>
      <w:rFonts w:ascii="Calibri" w:eastAsia="Calibri" w:hAnsi="Calibri"/>
      <w:color w:val="000000"/>
    </w:rPr>
  </w:style>
  <w:style w:type="character" w:styleId="Collegamentovisitato">
    <w:name w:val="FollowedHyperlink"/>
    <w:basedOn w:val="Carpredefinitoparagrafo"/>
    <w:rsid w:val="00B116C8"/>
    <w:rPr>
      <w:color w:val="800080" w:themeColor="followedHyperlink"/>
      <w:u w:val="single"/>
    </w:rPr>
  </w:style>
  <w:style w:type="character" w:customStyle="1" w:styleId="ParagrafoelencoCarattere">
    <w:name w:val="Paragrafo elenco Carattere"/>
    <w:link w:val="Paragrafoelenco"/>
    <w:uiPriority w:val="34"/>
    <w:locked/>
    <w:rsid w:val="00CB57FB"/>
    <w:rPr>
      <w:rFonts w:ascii="Calibri" w:eastAsia="Calibri" w:hAnsi="Calibri"/>
      <w:sz w:val="22"/>
      <w:szCs w:val="22"/>
      <w:lang w:eastAsia="en-US"/>
    </w:rPr>
  </w:style>
  <w:style w:type="paragraph" w:customStyle="1" w:styleId="RGSDipartimento">
    <w:name w:val="RGS_Dipartimento"/>
    <w:basedOn w:val="Normale"/>
    <w:rsid w:val="007672BE"/>
    <w:pPr>
      <w:jc w:val="right"/>
    </w:pPr>
    <w:rPr>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616">
      <w:bodyDiv w:val="1"/>
      <w:marLeft w:val="0"/>
      <w:marRight w:val="0"/>
      <w:marTop w:val="0"/>
      <w:marBottom w:val="0"/>
      <w:divBdr>
        <w:top w:val="none" w:sz="0" w:space="0" w:color="auto"/>
        <w:left w:val="none" w:sz="0" w:space="0" w:color="auto"/>
        <w:bottom w:val="none" w:sz="0" w:space="0" w:color="auto"/>
        <w:right w:val="none" w:sz="0" w:space="0" w:color="auto"/>
      </w:divBdr>
    </w:div>
    <w:div w:id="33622222">
      <w:bodyDiv w:val="1"/>
      <w:marLeft w:val="0"/>
      <w:marRight w:val="0"/>
      <w:marTop w:val="0"/>
      <w:marBottom w:val="0"/>
      <w:divBdr>
        <w:top w:val="none" w:sz="0" w:space="0" w:color="auto"/>
        <w:left w:val="none" w:sz="0" w:space="0" w:color="auto"/>
        <w:bottom w:val="none" w:sz="0" w:space="0" w:color="auto"/>
        <w:right w:val="none" w:sz="0" w:space="0" w:color="auto"/>
      </w:divBdr>
    </w:div>
    <w:div w:id="38477951">
      <w:bodyDiv w:val="1"/>
      <w:marLeft w:val="0"/>
      <w:marRight w:val="0"/>
      <w:marTop w:val="0"/>
      <w:marBottom w:val="0"/>
      <w:divBdr>
        <w:top w:val="none" w:sz="0" w:space="0" w:color="auto"/>
        <w:left w:val="none" w:sz="0" w:space="0" w:color="auto"/>
        <w:bottom w:val="none" w:sz="0" w:space="0" w:color="auto"/>
        <w:right w:val="none" w:sz="0" w:space="0" w:color="auto"/>
      </w:divBdr>
    </w:div>
    <w:div w:id="75515964">
      <w:bodyDiv w:val="1"/>
      <w:marLeft w:val="0"/>
      <w:marRight w:val="0"/>
      <w:marTop w:val="0"/>
      <w:marBottom w:val="0"/>
      <w:divBdr>
        <w:top w:val="none" w:sz="0" w:space="0" w:color="auto"/>
        <w:left w:val="none" w:sz="0" w:space="0" w:color="auto"/>
        <w:bottom w:val="none" w:sz="0" w:space="0" w:color="auto"/>
        <w:right w:val="none" w:sz="0" w:space="0" w:color="auto"/>
      </w:divBdr>
    </w:div>
    <w:div w:id="101724942">
      <w:bodyDiv w:val="1"/>
      <w:marLeft w:val="0"/>
      <w:marRight w:val="0"/>
      <w:marTop w:val="0"/>
      <w:marBottom w:val="0"/>
      <w:divBdr>
        <w:top w:val="none" w:sz="0" w:space="0" w:color="auto"/>
        <w:left w:val="none" w:sz="0" w:space="0" w:color="auto"/>
        <w:bottom w:val="none" w:sz="0" w:space="0" w:color="auto"/>
        <w:right w:val="none" w:sz="0" w:space="0" w:color="auto"/>
      </w:divBdr>
    </w:div>
    <w:div w:id="150028433">
      <w:bodyDiv w:val="1"/>
      <w:marLeft w:val="0"/>
      <w:marRight w:val="0"/>
      <w:marTop w:val="0"/>
      <w:marBottom w:val="0"/>
      <w:divBdr>
        <w:top w:val="none" w:sz="0" w:space="0" w:color="auto"/>
        <w:left w:val="none" w:sz="0" w:space="0" w:color="auto"/>
        <w:bottom w:val="none" w:sz="0" w:space="0" w:color="auto"/>
        <w:right w:val="none" w:sz="0" w:space="0" w:color="auto"/>
      </w:divBdr>
    </w:div>
    <w:div w:id="179706666">
      <w:bodyDiv w:val="1"/>
      <w:marLeft w:val="0"/>
      <w:marRight w:val="0"/>
      <w:marTop w:val="0"/>
      <w:marBottom w:val="0"/>
      <w:divBdr>
        <w:top w:val="none" w:sz="0" w:space="0" w:color="auto"/>
        <w:left w:val="none" w:sz="0" w:space="0" w:color="auto"/>
        <w:bottom w:val="none" w:sz="0" w:space="0" w:color="auto"/>
        <w:right w:val="none" w:sz="0" w:space="0" w:color="auto"/>
      </w:divBdr>
    </w:div>
    <w:div w:id="209194081">
      <w:bodyDiv w:val="1"/>
      <w:marLeft w:val="0"/>
      <w:marRight w:val="0"/>
      <w:marTop w:val="0"/>
      <w:marBottom w:val="0"/>
      <w:divBdr>
        <w:top w:val="none" w:sz="0" w:space="0" w:color="auto"/>
        <w:left w:val="none" w:sz="0" w:space="0" w:color="auto"/>
        <w:bottom w:val="none" w:sz="0" w:space="0" w:color="auto"/>
        <w:right w:val="none" w:sz="0" w:space="0" w:color="auto"/>
      </w:divBdr>
    </w:div>
    <w:div w:id="241448921">
      <w:bodyDiv w:val="1"/>
      <w:marLeft w:val="0"/>
      <w:marRight w:val="0"/>
      <w:marTop w:val="150"/>
      <w:marBottom w:val="0"/>
      <w:divBdr>
        <w:top w:val="none" w:sz="0" w:space="0" w:color="auto"/>
        <w:left w:val="none" w:sz="0" w:space="0" w:color="auto"/>
        <w:bottom w:val="none" w:sz="0" w:space="0" w:color="auto"/>
        <w:right w:val="none" w:sz="0" w:space="0" w:color="auto"/>
      </w:divBdr>
      <w:divsChild>
        <w:div w:id="536049216">
          <w:marLeft w:val="0"/>
          <w:marRight w:val="0"/>
          <w:marTop w:val="0"/>
          <w:marBottom w:val="0"/>
          <w:divBdr>
            <w:top w:val="none" w:sz="0" w:space="0" w:color="auto"/>
            <w:left w:val="none" w:sz="0" w:space="0" w:color="auto"/>
            <w:bottom w:val="none" w:sz="0" w:space="0" w:color="auto"/>
            <w:right w:val="none" w:sz="0" w:space="0" w:color="auto"/>
          </w:divBdr>
          <w:divsChild>
            <w:div w:id="2072534764">
              <w:marLeft w:val="0"/>
              <w:marRight w:val="0"/>
              <w:marTop w:val="0"/>
              <w:marBottom w:val="0"/>
              <w:divBdr>
                <w:top w:val="none" w:sz="0" w:space="0" w:color="auto"/>
                <w:left w:val="none" w:sz="0" w:space="0" w:color="auto"/>
                <w:bottom w:val="none" w:sz="0" w:space="0" w:color="auto"/>
                <w:right w:val="none" w:sz="0" w:space="0" w:color="auto"/>
              </w:divBdr>
              <w:divsChild>
                <w:div w:id="1967344238">
                  <w:marLeft w:val="0"/>
                  <w:marRight w:val="0"/>
                  <w:marTop w:val="0"/>
                  <w:marBottom w:val="0"/>
                  <w:divBdr>
                    <w:top w:val="none" w:sz="0" w:space="0" w:color="auto"/>
                    <w:left w:val="none" w:sz="0" w:space="0" w:color="auto"/>
                    <w:bottom w:val="none" w:sz="0" w:space="0" w:color="auto"/>
                    <w:right w:val="none" w:sz="0" w:space="0" w:color="auto"/>
                  </w:divBdr>
                  <w:divsChild>
                    <w:div w:id="1978216534">
                      <w:marLeft w:val="0"/>
                      <w:marRight w:val="0"/>
                      <w:marTop w:val="0"/>
                      <w:marBottom w:val="0"/>
                      <w:divBdr>
                        <w:top w:val="none" w:sz="0" w:space="0" w:color="auto"/>
                        <w:left w:val="none" w:sz="0" w:space="0" w:color="auto"/>
                        <w:bottom w:val="none" w:sz="0" w:space="0" w:color="auto"/>
                        <w:right w:val="none" w:sz="0" w:space="0" w:color="auto"/>
                      </w:divBdr>
                      <w:divsChild>
                        <w:div w:id="1423573852">
                          <w:marLeft w:val="375"/>
                          <w:marRight w:val="0"/>
                          <w:marTop w:val="0"/>
                          <w:marBottom w:val="0"/>
                          <w:divBdr>
                            <w:top w:val="none" w:sz="0" w:space="0" w:color="auto"/>
                            <w:left w:val="none" w:sz="0" w:space="0" w:color="auto"/>
                            <w:bottom w:val="none" w:sz="0" w:space="0" w:color="auto"/>
                            <w:right w:val="none" w:sz="0" w:space="0" w:color="auto"/>
                          </w:divBdr>
                          <w:divsChild>
                            <w:div w:id="1325161477">
                              <w:marLeft w:val="0"/>
                              <w:marRight w:val="0"/>
                              <w:marTop w:val="0"/>
                              <w:marBottom w:val="300"/>
                              <w:divBdr>
                                <w:top w:val="none" w:sz="0" w:space="0" w:color="auto"/>
                                <w:left w:val="single" w:sz="6" w:space="0" w:color="EDEDED"/>
                                <w:bottom w:val="single" w:sz="6" w:space="26" w:color="EDEDED"/>
                                <w:right w:val="single" w:sz="6" w:space="0" w:color="EDEDED"/>
                              </w:divBdr>
                              <w:divsChild>
                                <w:div w:id="4587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941302">
      <w:bodyDiv w:val="1"/>
      <w:marLeft w:val="0"/>
      <w:marRight w:val="0"/>
      <w:marTop w:val="0"/>
      <w:marBottom w:val="0"/>
      <w:divBdr>
        <w:top w:val="none" w:sz="0" w:space="0" w:color="auto"/>
        <w:left w:val="none" w:sz="0" w:space="0" w:color="auto"/>
        <w:bottom w:val="none" w:sz="0" w:space="0" w:color="auto"/>
        <w:right w:val="none" w:sz="0" w:space="0" w:color="auto"/>
      </w:divBdr>
    </w:div>
    <w:div w:id="320080156">
      <w:bodyDiv w:val="1"/>
      <w:marLeft w:val="0"/>
      <w:marRight w:val="0"/>
      <w:marTop w:val="0"/>
      <w:marBottom w:val="0"/>
      <w:divBdr>
        <w:top w:val="none" w:sz="0" w:space="0" w:color="auto"/>
        <w:left w:val="none" w:sz="0" w:space="0" w:color="auto"/>
        <w:bottom w:val="none" w:sz="0" w:space="0" w:color="auto"/>
        <w:right w:val="none" w:sz="0" w:space="0" w:color="auto"/>
      </w:divBdr>
    </w:div>
    <w:div w:id="337466244">
      <w:bodyDiv w:val="1"/>
      <w:marLeft w:val="0"/>
      <w:marRight w:val="0"/>
      <w:marTop w:val="0"/>
      <w:marBottom w:val="0"/>
      <w:divBdr>
        <w:top w:val="none" w:sz="0" w:space="0" w:color="auto"/>
        <w:left w:val="none" w:sz="0" w:space="0" w:color="auto"/>
        <w:bottom w:val="none" w:sz="0" w:space="0" w:color="auto"/>
        <w:right w:val="none" w:sz="0" w:space="0" w:color="auto"/>
      </w:divBdr>
    </w:div>
    <w:div w:id="354816884">
      <w:bodyDiv w:val="1"/>
      <w:marLeft w:val="0"/>
      <w:marRight w:val="0"/>
      <w:marTop w:val="150"/>
      <w:marBottom w:val="0"/>
      <w:divBdr>
        <w:top w:val="none" w:sz="0" w:space="0" w:color="auto"/>
        <w:left w:val="none" w:sz="0" w:space="0" w:color="auto"/>
        <w:bottom w:val="none" w:sz="0" w:space="0" w:color="auto"/>
        <w:right w:val="none" w:sz="0" w:space="0" w:color="auto"/>
      </w:divBdr>
      <w:divsChild>
        <w:div w:id="1533574023">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sChild>
                <w:div w:id="526333007">
                  <w:marLeft w:val="0"/>
                  <w:marRight w:val="0"/>
                  <w:marTop w:val="0"/>
                  <w:marBottom w:val="0"/>
                  <w:divBdr>
                    <w:top w:val="none" w:sz="0" w:space="0" w:color="auto"/>
                    <w:left w:val="none" w:sz="0" w:space="0" w:color="auto"/>
                    <w:bottom w:val="none" w:sz="0" w:space="0" w:color="auto"/>
                    <w:right w:val="none" w:sz="0" w:space="0" w:color="auto"/>
                  </w:divBdr>
                  <w:divsChild>
                    <w:div w:id="1265311256">
                      <w:marLeft w:val="0"/>
                      <w:marRight w:val="0"/>
                      <w:marTop w:val="0"/>
                      <w:marBottom w:val="0"/>
                      <w:divBdr>
                        <w:top w:val="none" w:sz="0" w:space="0" w:color="auto"/>
                        <w:left w:val="none" w:sz="0" w:space="0" w:color="auto"/>
                        <w:bottom w:val="none" w:sz="0" w:space="0" w:color="auto"/>
                        <w:right w:val="none" w:sz="0" w:space="0" w:color="auto"/>
                      </w:divBdr>
                      <w:divsChild>
                        <w:div w:id="750851249">
                          <w:marLeft w:val="375"/>
                          <w:marRight w:val="0"/>
                          <w:marTop w:val="0"/>
                          <w:marBottom w:val="0"/>
                          <w:divBdr>
                            <w:top w:val="none" w:sz="0" w:space="0" w:color="auto"/>
                            <w:left w:val="none" w:sz="0" w:space="0" w:color="auto"/>
                            <w:bottom w:val="none" w:sz="0" w:space="0" w:color="auto"/>
                            <w:right w:val="none" w:sz="0" w:space="0" w:color="auto"/>
                          </w:divBdr>
                          <w:divsChild>
                            <w:div w:id="963969028">
                              <w:marLeft w:val="0"/>
                              <w:marRight w:val="0"/>
                              <w:marTop w:val="0"/>
                              <w:marBottom w:val="300"/>
                              <w:divBdr>
                                <w:top w:val="none" w:sz="0" w:space="0" w:color="auto"/>
                                <w:left w:val="single" w:sz="6" w:space="0" w:color="EDEDED"/>
                                <w:bottom w:val="single" w:sz="6" w:space="26" w:color="EDEDED"/>
                                <w:right w:val="single" w:sz="6" w:space="0" w:color="EDEDED"/>
                              </w:divBdr>
                              <w:divsChild>
                                <w:div w:id="17391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51062">
      <w:bodyDiv w:val="1"/>
      <w:marLeft w:val="0"/>
      <w:marRight w:val="0"/>
      <w:marTop w:val="0"/>
      <w:marBottom w:val="0"/>
      <w:divBdr>
        <w:top w:val="none" w:sz="0" w:space="0" w:color="auto"/>
        <w:left w:val="none" w:sz="0" w:space="0" w:color="auto"/>
        <w:bottom w:val="none" w:sz="0" w:space="0" w:color="auto"/>
        <w:right w:val="none" w:sz="0" w:space="0" w:color="auto"/>
      </w:divBdr>
    </w:div>
    <w:div w:id="400324561">
      <w:bodyDiv w:val="1"/>
      <w:marLeft w:val="0"/>
      <w:marRight w:val="0"/>
      <w:marTop w:val="0"/>
      <w:marBottom w:val="0"/>
      <w:divBdr>
        <w:top w:val="none" w:sz="0" w:space="0" w:color="auto"/>
        <w:left w:val="none" w:sz="0" w:space="0" w:color="auto"/>
        <w:bottom w:val="none" w:sz="0" w:space="0" w:color="auto"/>
        <w:right w:val="none" w:sz="0" w:space="0" w:color="auto"/>
      </w:divBdr>
    </w:div>
    <w:div w:id="442116225">
      <w:bodyDiv w:val="1"/>
      <w:marLeft w:val="0"/>
      <w:marRight w:val="0"/>
      <w:marTop w:val="0"/>
      <w:marBottom w:val="0"/>
      <w:divBdr>
        <w:top w:val="none" w:sz="0" w:space="0" w:color="auto"/>
        <w:left w:val="none" w:sz="0" w:space="0" w:color="auto"/>
        <w:bottom w:val="none" w:sz="0" w:space="0" w:color="auto"/>
        <w:right w:val="none" w:sz="0" w:space="0" w:color="auto"/>
      </w:divBdr>
    </w:div>
    <w:div w:id="443810864">
      <w:bodyDiv w:val="1"/>
      <w:marLeft w:val="0"/>
      <w:marRight w:val="0"/>
      <w:marTop w:val="0"/>
      <w:marBottom w:val="0"/>
      <w:divBdr>
        <w:top w:val="none" w:sz="0" w:space="0" w:color="auto"/>
        <w:left w:val="none" w:sz="0" w:space="0" w:color="auto"/>
        <w:bottom w:val="none" w:sz="0" w:space="0" w:color="auto"/>
        <w:right w:val="none" w:sz="0" w:space="0" w:color="auto"/>
      </w:divBdr>
    </w:div>
    <w:div w:id="493297288">
      <w:bodyDiv w:val="1"/>
      <w:marLeft w:val="0"/>
      <w:marRight w:val="0"/>
      <w:marTop w:val="0"/>
      <w:marBottom w:val="0"/>
      <w:divBdr>
        <w:top w:val="none" w:sz="0" w:space="0" w:color="auto"/>
        <w:left w:val="none" w:sz="0" w:space="0" w:color="auto"/>
        <w:bottom w:val="none" w:sz="0" w:space="0" w:color="auto"/>
        <w:right w:val="none" w:sz="0" w:space="0" w:color="auto"/>
      </w:divBdr>
      <w:divsChild>
        <w:div w:id="48725325">
          <w:marLeft w:val="0"/>
          <w:marRight w:val="0"/>
          <w:marTop w:val="0"/>
          <w:marBottom w:val="0"/>
          <w:divBdr>
            <w:top w:val="none" w:sz="0" w:space="0" w:color="auto"/>
            <w:left w:val="none" w:sz="0" w:space="0" w:color="auto"/>
            <w:bottom w:val="none" w:sz="0" w:space="0" w:color="auto"/>
            <w:right w:val="none" w:sz="0" w:space="0" w:color="auto"/>
          </w:divBdr>
        </w:div>
      </w:divsChild>
    </w:div>
    <w:div w:id="522673576">
      <w:bodyDiv w:val="1"/>
      <w:marLeft w:val="0"/>
      <w:marRight w:val="0"/>
      <w:marTop w:val="0"/>
      <w:marBottom w:val="0"/>
      <w:divBdr>
        <w:top w:val="none" w:sz="0" w:space="0" w:color="auto"/>
        <w:left w:val="none" w:sz="0" w:space="0" w:color="auto"/>
        <w:bottom w:val="none" w:sz="0" w:space="0" w:color="auto"/>
        <w:right w:val="none" w:sz="0" w:space="0" w:color="auto"/>
      </w:divBdr>
    </w:div>
    <w:div w:id="530193522">
      <w:bodyDiv w:val="1"/>
      <w:marLeft w:val="0"/>
      <w:marRight w:val="0"/>
      <w:marTop w:val="0"/>
      <w:marBottom w:val="0"/>
      <w:divBdr>
        <w:top w:val="none" w:sz="0" w:space="0" w:color="auto"/>
        <w:left w:val="none" w:sz="0" w:space="0" w:color="auto"/>
        <w:bottom w:val="none" w:sz="0" w:space="0" w:color="auto"/>
        <w:right w:val="none" w:sz="0" w:space="0" w:color="auto"/>
      </w:divBdr>
    </w:div>
    <w:div w:id="544753666">
      <w:bodyDiv w:val="1"/>
      <w:marLeft w:val="0"/>
      <w:marRight w:val="0"/>
      <w:marTop w:val="0"/>
      <w:marBottom w:val="0"/>
      <w:divBdr>
        <w:top w:val="none" w:sz="0" w:space="0" w:color="auto"/>
        <w:left w:val="none" w:sz="0" w:space="0" w:color="auto"/>
        <w:bottom w:val="none" w:sz="0" w:space="0" w:color="auto"/>
        <w:right w:val="none" w:sz="0" w:space="0" w:color="auto"/>
      </w:divBdr>
    </w:div>
    <w:div w:id="665212081">
      <w:bodyDiv w:val="1"/>
      <w:marLeft w:val="0"/>
      <w:marRight w:val="0"/>
      <w:marTop w:val="0"/>
      <w:marBottom w:val="0"/>
      <w:divBdr>
        <w:top w:val="none" w:sz="0" w:space="0" w:color="auto"/>
        <w:left w:val="none" w:sz="0" w:space="0" w:color="auto"/>
        <w:bottom w:val="none" w:sz="0" w:space="0" w:color="auto"/>
        <w:right w:val="none" w:sz="0" w:space="0" w:color="auto"/>
      </w:divBdr>
    </w:div>
    <w:div w:id="705452589">
      <w:bodyDiv w:val="1"/>
      <w:marLeft w:val="0"/>
      <w:marRight w:val="0"/>
      <w:marTop w:val="0"/>
      <w:marBottom w:val="0"/>
      <w:divBdr>
        <w:top w:val="none" w:sz="0" w:space="0" w:color="auto"/>
        <w:left w:val="none" w:sz="0" w:space="0" w:color="auto"/>
        <w:bottom w:val="none" w:sz="0" w:space="0" w:color="auto"/>
        <w:right w:val="none" w:sz="0" w:space="0" w:color="auto"/>
      </w:divBdr>
    </w:div>
    <w:div w:id="706296170">
      <w:bodyDiv w:val="1"/>
      <w:marLeft w:val="0"/>
      <w:marRight w:val="0"/>
      <w:marTop w:val="0"/>
      <w:marBottom w:val="0"/>
      <w:divBdr>
        <w:top w:val="none" w:sz="0" w:space="0" w:color="auto"/>
        <w:left w:val="none" w:sz="0" w:space="0" w:color="auto"/>
        <w:bottom w:val="none" w:sz="0" w:space="0" w:color="auto"/>
        <w:right w:val="none" w:sz="0" w:space="0" w:color="auto"/>
      </w:divBdr>
    </w:div>
    <w:div w:id="712926162">
      <w:bodyDiv w:val="1"/>
      <w:marLeft w:val="0"/>
      <w:marRight w:val="0"/>
      <w:marTop w:val="0"/>
      <w:marBottom w:val="0"/>
      <w:divBdr>
        <w:top w:val="none" w:sz="0" w:space="0" w:color="auto"/>
        <w:left w:val="none" w:sz="0" w:space="0" w:color="auto"/>
        <w:bottom w:val="none" w:sz="0" w:space="0" w:color="auto"/>
        <w:right w:val="none" w:sz="0" w:space="0" w:color="auto"/>
      </w:divBdr>
    </w:div>
    <w:div w:id="716396358">
      <w:bodyDiv w:val="1"/>
      <w:marLeft w:val="0"/>
      <w:marRight w:val="0"/>
      <w:marTop w:val="0"/>
      <w:marBottom w:val="0"/>
      <w:divBdr>
        <w:top w:val="none" w:sz="0" w:space="0" w:color="auto"/>
        <w:left w:val="none" w:sz="0" w:space="0" w:color="auto"/>
        <w:bottom w:val="none" w:sz="0" w:space="0" w:color="auto"/>
        <w:right w:val="none" w:sz="0" w:space="0" w:color="auto"/>
      </w:divBdr>
    </w:div>
    <w:div w:id="722144750">
      <w:bodyDiv w:val="1"/>
      <w:marLeft w:val="0"/>
      <w:marRight w:val="0"/>
      <w:marTop w:val="0"/>
      <w:marBottom w:val="0"/>
      <w:divBdr>
        <w:top w:val="none" w:sz="0" w:space="0" w:color="auto"/>
        <w:left w:val="none" w:sz="0" w:space="0" w:color="auto"/>
        <w:bottom w:val="none" w:sz="0" w:space="0" w:color="auto"/>
        <w:right w:val="none" w:sz="0" w:space="0" w:color="auto"/>
      </w:divBdr>
    </w:div>
    <w:div w:id="735786270">
      <w:bodyDiv w:val="1"/>
      <w:marLeft w:val="0"/>
      <w:marRight w:val="0"/>
      <w:marTop w:val="0"/>
      <w:marBottom w:val="0"/>
      <w:divBdr>
        <w:top w:val="none" w:sz="0" w:space="0" w:color="auto"/>
        <w:left w:val="none" w:sz="0" w:space="0" w:color="auto"/>
        <w:bottom w:val="none" w:sz="0" w:space="0" w:color="auto"/>
        <w:right w:val="none" w:sz="0" w:space="0" w:color="auto"/>
      </w:divBdr>
    </w:div>
    <w:div w:id="812256533">
      <w:bodyDiv w:val="1"/>
      <w:marLeft w:val="0"/>
      <w:marRight w:val="0"/>
      <w:marTop w:val="0"/>
      <w:marBottom w:val="0"/>
      <w:divBdr>
        <w:top w:val="none" w:sz="0" w:space="0" w:color="auto"/>
        <w:left w:val="none" w:sz="0" w:space="0" w:color="auto"/>
        <w:bottom w:val="none" w:sz="0" w:space="0" w:color="auto"/>
        <w:right w:val="none" w:sz="0" w:space="0" w:color="auto"/>
      </w:divBdr>
    </w:div>
    <w:div w:id="823934127">
      <w:bodyDiv w:val="1"/>
      <w:marLeft w:val="0"/>
      <w:marRight w:val="0"/>
      <w:marTop w:val="0"/>
      <w:marBottom w:val="0"/>
      <w:divBdr>
        <w:top w:val="none" w:sz="0" w:space="0" w:color="auto"/>
        <w:left w:val="none" w:sz="0" w:space="0" w:color="auto"/>
        <w:bottom w:val="none" w:sz="0" w:space="0" w:color="auto"/>
        <w:right w:val="none" w:sz="0" w:space="0" w:color="auto"/>
      </w:divBdr>
    </w:div>
    <w:div w:id="938757415">
      <w:bodyDiv w:val="1"/>
      <w:marLeft w:val="0"/>
      <w:marRight w:val="0"/>
      <w:marTop w:val="0"/>
      <w:marBottom w:val="0"/>
      <w:divBdr>
        <w:top w:val="none" w:sz="0" w:space="0" w:color="auto"/>
        <w:left w:val="none" w:sz="0" w:space="0" w:color="auto"/>
        <w:bottom w:val="none" w:sz="0" w:space="0" w:color="auto"/>
        <w:right w:val="none" w:sz="0" w:space="0" w:color="auto"/>
      </w:divBdr>
    </w:div>
    <w:div w:id="943071591">
      <w:bodyDiv w:val="1"/>
      <w:marLeft w:val="0"/>
      <w:marRight w:val="0"/>
      <w:marTop w:val="0"/>
      <w:marBottom w:val="0"/>
      <w:divBdr>
        <w:top w:val="none" w:sz="0" w:space="0" w:color="auto"/>
        <w:left w:val="none" w:sz="0" w:space="0" w:color="auto"/>
        <w:bottom w:val="none" w:sz="0" w:space="0" w:color="auto"/>
        <w:right w:val="none" w:sz="0" w:space="0" w:color="auto"/>
      </w:divBdr>
    </w:div>
    <w:div w:id="986321662">
      <w:bodyDiv w:val="1"/>
      <w:marLeft w:val="0"/>
      <w:marRight w:val="0"/>
      <w:marTop w:val="0"/>
      <w:marBottom w:val="0"/>
      <w:divBdr>
        <w:top w:val="none" w:sz="0" w:space="0" w:color="auto"/>
        <w:left w:val="none" w:sz="0" w:space="0" w:color="auto"/>
        <w:bottom w:val="none" w:sz="0" w:space="0" w:color="auto"/>
        <w:right w:val="none" w:sz="0" w:space="0" w:color="auto"/>
      </w:divBdr>
    </w:div>
    <w:div w:id="989863690">
      <w:bodyDiv w:val="1"/>
      <w:marLeft w:val="0"/>
      <w:marRight w:val="0"/>
      <w:marTop w:val="0"/>
      <w:marBottom w:val="0"/>
      <w:divBdr>
        <w:top w:val="none" w:sz="0" w:space="0" w:color="auto"/>
        <w:left w:val="none" w:sz="0" w:space="0" w:color="auto"/>
        <w:bottom w:val="none" w:sz="0" w:space="0" w:color="auto"/>
        <w:right w:val="none" w:sz="0" w:space="0" w:color="auto"/>
      </w:divBdr>
      <w:divsChild>
        <w:div w:id="1344092322">
          <w:marLeft w:val="0"/>
          <w:marRight w:val="0"/>
          <w:marTop w:val="0"/>
          <w:marBottom w:val="0"/>
          <w:divBdr>
            <w:top w:val="none" w:sz="0" w:space="0" w:color="auto"/>
            <w:left w:val="none" w:sz="0" w:space="0" w:color="auto"/>
            <w:bottom w:val="none" w:sz="0" w:space="0" w:color="auto"/>
            <w:right w:val="none" w:sz="0" w:space="0" w:color="auto"/>
          </w:divBdr>
          <w:divsChild>
            <w:div w:id="869103356">
              <w:marLeft w:val="0"/>
              <w:marRight w:val="0"/>
              <w:marTop w:val="0"/>
              <w:marBottom w:val="0"/>
              <w:divBdr>
                <w:top w:val="none" w:sz="0" w:space="0" w:color="auto"/>
                <w:left w:val="none" w:sz="0" w:space="0" w:color="auto"/>
                <w:bottom w:val="none" w:sz="0" w:space="0" w:color="auto"/>
                <w:right w:val="none" w:sz="0" w:space="0" w:color="auto"/>
              </w:divBdr>
              <w:divsChild>
                <w:div w:id="1320116062">
                  <w:marLeft w:val="0"/>
                  <w:marRight w:val="0"/>
                  <w:marTop w:val="0"/>
                  <w:marBottom w:val="0"/>
                  <w:divBdr>
                    <w:top w:val="none" w:sz="0" w:space="0" w:color="auto"/>
                    <w:left w:val="none" w:sz="0" w:space="0" w:color="auto"/>
                    <w:bottom w:val="none" w:sz="0" w:space="0" w:color="auto"/>
                    <w:right w:val="none" w:sz="0" w:space="0" w:color="auto"/>
                  </w:divBdr>
                  <w:divsChild>
                    <w:div w:id="9602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2898">
      <w:bodyDiv w:val="1"/>
      <w:marLeft w:val="0"/>
      <w:marRight w:val="0"/>
      <w:marTop w:val="0"/>
      <w:marBottom w:val="0"/>
      <w:divBdr>
        <w:top w:val="none" w:sz="0" w:space="0" w:color="auto"/>
        <w:left w:val="none" w:sz="0" w:space="0" w:color="auto"/>
        <w:bottom w:val="none" w:sz="0" w:space="0" w:color="auto"/>
        <w:right w:val="none" w:sz="0" w:space="0" w:color="auto"/>
      </w:divBdr>
    </w:div>
    <w:div w:id="1044333570">
      <w:bodyDiv w:val="1"/>
      <w:marLeft w:val="0"/>
      <w:marRight w:val="0"/>
      <w:marTop w:val="0"/>
      <w:marBottom w:val="0"/>
      <w:divBdr>
        <w:top w:val="none" w:sz="0" w:space="0" w:color="auto"/>
        <w:left w:val="none" w:sz="0" w:space="0" w:color="auto"/>
        <w:bottom w:val="none" w:sz="0" w:space="0" w:color="auto"/>
        <w:right w:val="none" w:sz="0" w:space="0" w:color="auto"/>
      </w:divBdr>
    </w:div>
    <w:div w:id="1059325824">
      <w:bodyDiv w:val="1"/>
      <w:marLeft w:val="0"/>
      <w:marRight w:val="0"/>
      <w:marTop w:val="0"/>
      <w:marBottom w:val="0"/>
      <w:divBdr>
        <w:top w:val="none" w:sz="0" w:space="0" w:color="auto"/>
        <w:left w:val="none" w:sz="0" w:space="0" w:color="auto"/>
        <w:bottom w:val="none" w:sz="0" w:space="0" w:color="auto"/>
        <w:right w:val="none" w:sz="0" w:space="0" w:color="auto"/>
      </w:divBdr>
    </w:div>
    <w:div w:id="1068530426">
      <w:bodyDiv w:val="1"/>
      <w:marLeft w:val="0"/>
      <w:marRight w:val="0"/>
      <w:marTop w:val="150"/>
      <w:marBottom w:val="0"/>
      <w:divBdr>
        <w:top w:val="none" w:sz="0" w:space="0" w:color="auto"/>
        <w:left w:val="none" w:sz="0" w:space="0" w:color="auto"/>
        <w:bottom w:val="none" w:sz="0" w:space="0" w:color="auto"/>
        <w:right w:val="none" w:sz="0" w:space="0" w:color="auto"/>
      </w:divBdr>
      <w:divsChild>
        <w:div w:id="1049038670">
          <w:marLeft w:val="0"/>
          <w:marRight w:val="0"/>
          <w:marTop w:val="0"/>
          <w:marBottom w:val="0"/>
          <w:divBdr>
            <w:top w:val="none" w:sz="0" w:space="0" w:color="auto"/>
            <w:left w:val="none" w:sz="0" w:space="0" w:color="auto"/>
            <w:bottom w:val="none" w:sz="0" w:space="0" w:color="auto"/>
            <w:right w:val="none" w:sz="0" w:space="0" w:color="auto"/>
          </w:divBdr>
          <w:divsChild>
            <w:div w:id="385496233">
              <w:marLeft w:val="0"/>
              <w:marRight w:val="0"/>
              <w:marTop w:val="0"/>
              <w:marBottom w:val="0"/>
              <w:divBdr>
                <w:top w:val="none" w:sz="0" w:space="0" w:color="auto"/>
                <w:left w:val="none" w:sz="0" w:space="0" w:color="auto"/>
                <w:bottom w:val="none" w:sz="0" w:space="0" w:color="auto"/>
                <w:right w:val="none" w:sz="0" w:space="0" w:color="auto"/>
              </w:divBdr>
              <w:divsChild>
                <w:div w:id="638191410">
                  <w:marLeft w:val="0"/>
                  <w:marRight w:val="0"/>
                  <w:marTop w:val="0"/>
                  <w:marBottom w:val="0"/>
                  <w:divBdr>
                    <w:top w:val="none" w:sz="0" w:space="0" w:color="auto"/>
                    <w:left w:val="none" w:sz="0" w:space="0" w:color="auto"/>
                    <w:bottom w:val="none" w:sz="0" w:space="0" w:color="auto"/>
                    <w:right w:val="none" w:sz="0" w:space="0" w:color="auto"/>
                  </w:divBdr>
                  <w:divsChild>
                    <w:div w:id="1856074414">
                      <w:marLeft w:val="0"/>
                      <w:marRight w:val="0"/>
                      <w:marTop w:val="0"/>
                      <w:marBottom w:val="0"/>
                      <w:divBdr>
                        <w:top w:val="none" w:sz="0" w:space="0" w:color="auto"/>
                        <w:left w:val="none" w:sz="0" w:space="0" w:color="auto"/>
                        <w:bottom w:val="none" w:sz="0" w:space="0" w:color="auto"/>
                        <w:right w:val="none" w:sz="0" w:space="0" w:color="auto"/>
                      </w:divBdr>
                      <w:divsChild>
                        <w:div w:id="1601378298">
                          <w:marLeft w:val="375"/>
                          <w:marRight w:val="0"/>
                          <w:marTop w:val="0"/>
                          <w:marBottom w:val="0"/>
                          <w:divBdr>
                            <w:top w:val="none" w:sz="0" w:space="0" w:color="auto"/>
                            <w:left w:val="none" w:sz="0" w:space="0" w:color="auto"/>
                            <w:bottom w:val="none" w:sz="0" w:space="0" w:color="auto"/>
                            <w:right w:val="none" w:sz="0" w:space="0" w:color="auto"/>
                          </w:divBdr>
                          <w:divsChild>
                            <w:div w:id="832842938">
                              <w:marLeft w:val="0"/>
                              <w:marRight w:val="0"/>
                              <w:marTop w:val="0"/>
                              <w:marBottom w:val="300"/>
                              <w:divBdr>
                                <w:top w:val="none" w:sz="0" w:space="0" w:color="auto"/>
                                <w:left w:val="single" w:sz="6" w:space="0" w:color="EDEDED"/>
                                <w:bottom w:val="single" w:sz="6" w:space="26" w:color="EDEDED"/>
                                <w:right w:val="single" w:sz="6" w:space="0" w:color="EDEDED"/>
                              </w:divBdr>
                              <w:divsChild>
                                <w:div w:id="586111577">
                                  <w:marLeft w:val="0"/>
                                  <w:marRight w:val="0"/>
                                  <w:marTop w:val="0"/>
                                  <w:marBottom w:val="0"/>
                                  <w:divBdr>
                                    <w:top w:val="none" w:sz="0" w:space="0" w:color="auto"/>
                                    <w:left w:val="none" w:sz="0" w:space="0" w:color="auto"/>
                                    <w:bottom w:val="none" w:sz="0" w:space="0" w:color="auto"/>
                                    <w:right w:val="none" w:sz="0" w:space="0" w:color="auto"/>
                                  </w:divBdr>
                                  <w:divsChild>
                                    <w:div w:id="1926458159">
                                      <w:marLeft w:val="0"/>
                                      <w:marRight w:val="0"/>
                                      <w:marTop w:val="0"/>
                                      <w:marBottom w:val="240"/>
                                      <w:divBdr>
                                        <w:top w:val="none" w:sz="0" w:space="0" w:color="auto"/>
                                        <w:left w:val="none" w:sz="0" w:space="0" w:color="auto"/>
                                        <w:bottom w:val="none" w:sz="0" w:space="0" w:color="auto"/>
                                        <w:right w:val="none" w:sz="0" w:space="0" w:color="auto"/>
                                      </w:divBdr>
                                      <w:divsChild>
                                        <w:div w:id="67769359">
                                          <w:marLeft w:val="0"/>
                                          <w:marRight w:val="0"/>
                                          <w:marTop w:val="0"/>
                                          <w:marBottom w:val="0"/>
                                          <w:divBdr>
                                            <w:top w:val="none" w:sz="0" w:space="0" w:color="auto"/>
                                            <w:left w:val="none" w:sz="0" w:space="0" w:color="auto"/>
                                            <w:bottom w:val="none" w:sz="0" w:space="0" w:color="auto"/>
                                            <w:right w:val="none" w:sz="0" w:space="0" w:color="auto"/>
                                          </w:divBdr>
                                        </w:div>
                                        <w:div w:id="196817586">
                                          <w:marLeft w:val="0"/>
                                          <w:marRight w:val="0"/>
                                          <w:marTop w:val="0"/>
                                          <w:marBottom w:val="0"/>
                                          <w:divBdr>
                                            <w:top w:val="none" w:sz="0" w:space="0" w:color="auto"/>
                                            <w:left w:val="none" w:sz="0" w:space="0" w:color="auto"/>
                                            <w:bottom w:val="none" w:sz="0" w:space="0" w:color="auto"/>
                                            <w:right w:val="none" w:sz="0" w:space="0" w:color="auto"/>
                                          </w:divBdr>
                                        </w:div>
                                        <w:div w:id="17813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80402">
      <w:bodyDiv w:val="1"/>
      <w:marLeft w:val="0"/>
      <w:marRight w:val="0"/>
      <w:marTop w:val="0"/>
      <w:marBottom w:val="0"/>
      <w:divBdr>
        <w:top w:val="none" w:sz="0" w:space="0" w:color="auto"/>
        <w:left w:val="none" w:sz="0" w:space="0" w:color="auto"/>
        <w:bottom w:val="none" w:sz="0" w:space="0" w:color="auto"/>
        <w:right w:val="none" w:sz="0" w:space="0" w:color="auto"/>
      </w:divBdr>
    </w:div>
    <w:div w:id="1100105941">
      <w:bodyDiv w:val="1"/>
      <w:marLeft w:val="0"/>
      <w:marRight w:val="0"/>
      <w:marTop w:val="0"/>
      <w:marBottom w:val="0"/>
      <w:divBdr>
        <w:top w:val="none" w:sz="0" w:space="0" w:color="auto"/>
        <w:left w:val="none" w:sz="0" w:space="0" w:color="auto"/>
        <w:bottom w:val="none" w:sz="0" w:space="0" w:color="auto"/>
        <w:right w:val="none" w:sz="0" w:space="0" w:color="auto"/>
      </w:divBdr>
    </w:div>
    <w:div w:id="1116487048">
      <w:bodyDiv w:val="1"/>
      <w:marLeft w:val="0"/>
      <w:marRight w:val="0"/>
      <w:marTop w:val="0"/>
      <w:marBottom w:val="0"/>
      <w:divBdr>
        <w:top w:val="none" w:sz="0" w:space="0" w:color="auto"/>
        <w:left w:val="none" w:sz="0" w:space="0" w:color="auto"/>
        <w:bottom w:val="none" w:sz="0" w:space="0" w:color="auto"/>
        <w:right w:val="none" w:sz="0" w:space="0" w:color="auto"/>
      </w:divBdr>
    </w:div>
    <w:div w:id="1145515249">
      <w:bodyDiv w:val="1"/>
      <w:marLeft w:val="0"/>
      <w:marRight w:val="0"/>
      <w:marTop w:val="0"/>
      <w:marBottom w:val="0"/>
      <w:divBdr>
        <w:top w:val="none" w:sz="0" w:space="0" w:color="auto"/>
        <w:left w:val="none" w:sz="0" w:space="0" w:color="auto"/>
        <w:bottom w:val="none" w:sz="0" w:space="0" w:color="auto"/>
        <w:right w:val="none" w:sz="0" w:space="0" w:color="auto"/>
      </w:divBdr>
    </w:div>
    <w:div w:id="1154031872">
      <w:bodyDiv w:val="1"/>
      <w:marLeft w:val="0"/>
      <w:marRight w:val="0"/>
      <w:marTop w:val="0"/>
      <w:marBottom w:val="0"/>
      <w:divBdr>
        <w:top w:val="none" w:sz="0" w:space="0" w:color="auto"/>
        <w:left w:val="none" w:sz="0" w:space="0" w:color="auto"/>
        <w:bottom w:val="none" w:sz="0" w:space="0" w:color="auto"/>
        <w:right w:val="none" w:sz="0" w:space="0" w:color="auto"/>
      </w:divBdr>
    </w:div>
    <w:div w:id="1192693565">
      <w:bodyDiv w:val="1"/>
      <w:marLeft w:val="0"/>
      <w:marRight w:val="0"/>
      <w:marTop w:val="0"/>
      <w:marBottom w:val="0"/>
      <w:divBdr>
        <w:top w:val="none" w:sz="0" w:space="0" w:color="auto"/>
        <w:left w:val="none" w:sz="0" w:space="0" w:color="auto"/>
        <w:bottom w:val="none" w:sz="0" w:space="0" w:color="auto"/>
        <w:right w:val="none" w:sz="0" w:space="0" w:color="auto"/>
      </w:divBdr>
    </w:div>
    <w:div w:id="1205556453">
      <w:bodyDiv w:val="1"/>
      <w:marLeft w:val="0"/>
      <w:marRight w:val="0"/>
      <w:marTop w:val="0"/>
      <w:marBottom w:val="0"/>
      <w:divBdr>
        <w:top w:val="none" w:sz="0" w:space="0" w:color="auto"/>
        <w:left w:val="none" w:sz="0" w:space="0" w:color="auto"/>
        <w:bottom w:val="none" w:sz="0" w:space="0" w:color="auto"/>
        <w:right w:val="none" w:sz="0" w:space="0" w:color="auto"/>
      </w:divBdr>
      <w:divsChild>
        <w:div w:id="1115520824">
          <w:marLeft w:val="0"/>
          <w:marRight w:val="0"/>
          <w:marTop w:val="150"/>
          <w:marBottom w:val="0"/>
          <w:divBdr>
            <w:top w:val="none" w:sz="0" w:space="0" w:color="auto"/>
            <w:left w:val="none" w:sz="0" w:space="0" w:color="auto"/>
            <w:bottom w:val="none" w:sz="0" w:space="0" w:color="auto"/>
            <w:right w:val="none" w:sz="0" w:space="0" w:color="auto"/>
          </w:divBdr>
          <w:divsChild>
            <w:div w:id="1257595159">
              <w:marLeft w:val="0"/>
              <w:marRight w:val="0"/>
              <w:marTop w:val="0"/>
              <w:marBottom w:val="0"/>
              <w:divBdr>
                <w:top w:val="none" w:sz="0" w:space="0" w:color="auto"/>
                <w:left w:val="none" w:sz="0" w:space="0" w:color="auto"/>
                <w:bottom w:val="none" w:sz="0" w:space="0" w:color="auto"/>
                <w:right w:val="none" w:sz="0" w:space="0" w:color="auto"/>
              </w:divBdr>
              <w:divsChild>
                <w:div w:id="245841372">
                  <w:marLeft w:val="0"/>
                  <w:marRight w:val="0"/>
                  <w:marTop w:val="75"/>
                  <w:marBottom w:val="75"/>
                  <w:divBdr>
                    <w:top w:val="none" w:sz="0" w:space="0" w:color="auto"/>
                    <w:left w:val="none" w:sz="0" w:space="0" w:color="auto"/>
                    <w:bottom w:val="none" w:sz="0" w:space="0" w:color="auto"/>
                    <w:right w:val="none" w:sz="0" w:space="0" w:color="auto"/>
                  </w:divBdr>
                  <w:divsChild>
                    <w:div w:id="195966296">
                      <w:marLeft w:val="0"/>
                      <w:marRight w:val="0"/>
                      <w:marTop w:val="0"/>
                      <w:marBottom w:val="0"/>
                      <w:divBdr>
                        <w:top w:val="none" w:sz="0" w:space="0" w:color="auto"/>
                        <w:left w:val="none" w:sz="0" w:space="0" w:color="auto"/>
                        <w:bottom w:val="none" w:sz="0" w:space="0" w:color="auto"/>
                        <w:right w:val="none" w:sz="0" w:space="0" w:color="auto"/>
                      </w:divBdr>
                      <w:divsChild>
                        <w:div w:id="1766607304">
                          <w:marLeft w:val="0"/>
                          <w:marRight w:val="0"/>
                          <w:marTop w:val="0"/>
                          <w:marBottom w:val="0"/>
                          <w:divBdr>
                            <w:top w:val="none" w:sz="0" w:space="0" w:color="auto"/>
                            <w:left w:val="none" w:sz="0" w:space="0" w:color="auto"/>
                            <w:bottom w:val="none" w:sz="0" w:space="0" w:color="auto"/>
                            <w:right w:val="none" w:sz="0" w:space="0" w:color="auto"/>
                          </w:divBdr>
                          <w:divsChild>
                            <w:div w:id="1324357396">
                              <w:marLeft w:val="0"/>
                              <w:marRight w:val="0"/>
                              <w:marTop w:val="0"/>
                              <w:marBottom w:val="0"/>
                              <w:divBdr>
                                <w:top w:val="none" w:sz="0" w:space="0" w:color="auto"/>
                                <w:left w:val="none" w:sz="0" w:space="0" w:color="auto"/>
                                <w:bottom w:val="none" w:sz="0" w:space="0" w:color="auto"/>
                                <w:right w:val="none" w:sz="0" w:space="0" w:color="auto"/>
                              </w:divBdr>
                              <w:divsChild>
                                <w:div w:id="1293292791">
                                  <w:marLeft w:val="0"/>
                                  <w:marRight w:val="0"/>
                                  <w:marTop w:val="0"/>
                                  <w:marBottom w:val="0"/>
                                  <w:divBdr>
                                    <w:top w:val="none" w:sz="0" w:space="0" w:color="auto"/>
                                    <w:left w:val="none" w:sz="0" w:space="0" w:color="auto"/>
                                    <w:bottom w:val="none" w:sz="0" w:space="0" w:color="auto"/>
                                    <w:right w:val="none" w:sz="0" w:space="0" w:color="auto"/>
                                  </w:divBdr>
                                  <w:divsChild>
                                    <w:div w:id="1206143170">
                                      <w:marLeft w:val="150"/>
                                      <w:marRight w:val="150"/>
                                      <w:marTop w:val="0"/>
                                      <w:marBottom w:val="0"/>
                                      <w:divBdr>
                                        <w:top w:val="none" w:sz="0" w:space="0" w:color="auto"/>
                                        <w:left w:val="none" w:sz="0" w:space="0" w:color="auto"/>
                                        <w:bottom w:val="none" w:sz="0" w:space="0" w:color="auto"/>
                                        <w:right w:val="none" w:sz="0" w:space="0" w:color="auto"/>
                                      </w:divBdr>
                                      <w:divsChild>
                                        <w:div w:id="1842118213">
                                          <w:marLeft w:val="0"/>
                                          <w:marRight w:val="0"/>
                                          <w:marTop w:val="0"/>
                                          <w:marBottom w:val="0"/>
                                          <w:divBdr>
                                            <w:top w:val="none" w:sz="0" w:space="0" w:color="auto"/>
                                            <w:left w:val="none" w:sz="0" w:space="0" w:color="auto"/>
                                            <w:bottom w:val="none" w:sz="0" w:space="0" w:color="auto"/>
                                            <w:right w:val="none" w:sz="0" w:space="0" w:color="auto"/>
                                          </w:divBdr>
                                          <w:divsChild>
                                            <w:div w:id="8105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371258">
      <w:bodyDiv w:val="1"/>
      <w:marLeft w:val="0"/>
      <w:marRight w:val="0"/>
      <w:marTop w:val="0"/>
      <w:marBottom w:val="0"/>
      <w:divBdr>
        <w:top w:val="none" w:sz="0" w:space="0" w:color="auto"/>
        <w:left w:val="none" w:sz="0" w:space="0" w:color="auto"/>
        <w:bottom w:val="none" w:sz="0" w:space="0" w:color="auto"/>
        <w:right w:val="none" w:sz="0" w:space="0" w:color="auto"/>
      </w:divBdr>
    </w:div>
    <w:div w:id="1224752057">
      <w:bodyDiv w:val="1"/>
      <w:marLeft w:val="0"/>
      <w:marRight w:val="0"/>
      <w:marTop w:val="0"/>
      <w:marBottom w:val="0"/>
      <w:divBdr>
        <w:top w:val="none" w:sz="0" w:space="0" w:color="auto"/>
        <w:left w:val="none" w:sz="0" w:space="0" w:color="auto"/>
        <w:bottom w:val="none" w:sz="0" w:space="0" w:color="auto"/>
        <w:right w:val="none" w:sz="0" w:space="0" w:color="auto"/>
      </w:divBdr>
    </w:div>
    <w:div w:id="1251232307">
      <w:bodyDiv w:val="1"/>
      <w:marLeft w:val="0"/>
      <w:marRight w:val="0"/>
      <w:marTop w:val="0"/>
      <w:marBottom w:val="0"/>
      <w:divBdr>
        <w:top w:val="none" w:sz="0" w:space="0" w:color="auto"/>
        <w:left w:val="none" w:sz="0" w:space="0" w:color="auto"/>
        <w:bottom w:val="none" w:sz="0" w:space="0" w:color="auto"/>
        <w:right w:val="none" w:sz="0" w:space="0" w:color="auto"/>
      </w:divBdr>
    </w:div>
    <w:div w:id="1276908808">
      <w:bodyDiv w:val="1"/>
      <w:marLeft w:val="0"/>
      <w:marRight w:val="0"/>
      <w:marTop w:val="0"/>
      <w:marBottom w:val="0"/>
      <w:divBdr>
        <w:top w:val="none" w:sz="0" w:space="0" w:color="auto"/>
        <w:left w:val="none" w:sz="0" w:space="0" w:color="auto"/>
        <w:bottom w:val="none" w:sz="0" w:space="0" w:color="auto"/>
        <w:right w:val="none" w:sz="0" w:space="0" w:color="auto"/>
      </w:divBdr>
    </w:div>
    <w:div w:id="1314291353">
      <w:bodyDiv w:val="1"/>
      <w:marLeft w:val="0"/>
      <w:marRight w:val="0"/>
      <w:marTop w:val="0"/>
      <w:marBottom w:val="0"/>
      <w:divBdr>
        <w:top w:val="none" w:sz="0" w:space="0" w:color="auto"/>
        <w:left w:val="none" w:sz="0" w:space="0" w:color="auto"/>
        <w:bottom w:val="none" w:sz="0" w:space="0" w:color="auto"/>
        <w:right w:val="none" w:sz="0" w:space="0" w:color="auto"/>
      </w:divBdr>
    </w:div>
    <w:div w:id="1332565902">
      <w:bodyDiv w:val="1"/>
      <w:marLeft w:val="0"/>
      <w:marRight w:val="0"/>
      <w:marTop w:val="0"/>
      <w:marBottom w:val="0"/>
      <w:divBdr>
        <w:top w:val="none" w:sz="0" w:space="0" w:color="auto"/>
        <w:left w:val="none" w:sz="0" w:space="0" w:color="auto"/>
        <w:bottom w:val="none" w:sz="0" w:space="0" w:color="auto"/>
        <w:right w:val="none" w:sz="0" w:space="0" w:color="auto"/>
      </w:divBdr>
    </w:div>
    <w:div w:id="1352950777">
      <w:bodyDiv w:val="1"/>
      <w:marLeft w:val="0"/>
      <w:marRight w:val="0"/>
      <w:marTop w:val="0"/>
      <w:marBottom w:val="0"/>
      <w:divBdr>
        <w:top w:val="none" w:sz="0" w:space="0" w:color="auto"/>
        <w:left w:val="none" w:sz="0" w:space="0" w:color="auto"/>
        <w:bottom w:val="none" w:sz="0" w:space="0" w:color="auto"/>
        <w:right w:val="none" w:sz="0" w:space="0" w:color="auto"/>
      </w:divBdr>
    </w:div>
    <w:div w:id="1369378839">
      <w:bodyDiv w:val="1"/>
      <w:marLeft w:val="0"/>
      <w:marRight w:val="0"/>
      <w:marTop w:val="0"/>
      <w:marBottom w:val="0"/>
      <w:divBdr>
        <w:top w:val="none" w:sz="0" w:space="0" w:color="auto"/>
        <w:left w:val="none" w:sz="0" w:space="0" w:color="auto"/>
        <w:bottom w:val="none" w:sz="0" w:space="0" w:color="auto"/>
        <w:right w:val="none" w:sz="0" w:space="0" w:color="auto"/>
      </w:divBdr>
    </w:div>
    <w:div w:id="1388604244">
      <w:bodyDiv w:val="1"/>
      <w:marLeft w:val="0"/>
      <w:marRight w:val="0"/>
      <w:marTop w:val="0"/>
      <w:marBottom w:val="0"/>
      <w:divBdr>
        <w:top w:val="none" w:sz="0" w:space="0" w:color="auto"/>
        <w:left w:val="none" w:sz="0" w:space="0" w:color="auto"/>
        <w:bottom w:val="none" w:sz="0" w:space="0" w:color="auto"/>
        <w:right w:val="none" w:sz="0" w:space="0" w:color="auto"/>
      </w:divBdr>
    </w:div>
    <w:div w:id="1416829344">
      <w:bodyDiv w:val="1"/>
      <w:marLeft w:val="0"/>
      <w:marRight w:val="0"/>
      <w:marTop w:val="0"/>
      <w:marBottom w:val="0"/>
      <w:divBdr>
        <w:top w:val="none" w:sz="0" w:space="0" w:color="auto"/>
        <w:left w:val="none" w:sz="0" w:space="0" w:color="auto"/>
        <w:bottom w:val="none" w:sz="0" w:space="0" w:color="auto"/>
        <w:right w:val="none" w:sz="0" w:space="0" w:color="auto"/>
      </w:divBdr>
    </w:div>
    <w:div w:id="1435441740">
      <w:bodyDiv w:val="1"/>
      <w:marLeft w:val="0"/>
      <w:marRight w:val="0"/>
      <w:marTop w:val="0"/>
      <w:marBottom w:val="0"/>
      <w:divBdr>
        <w:top w:val="none" w:sz="0" w:space="0" w:color="auto"/>
        <w:left w:val="none" w:sz="0" w:space="0" w:color="auto"/>
        <w:bottom w:val="none" w:sz="0" w:space="0" w:color="auto"/>
        <w:right w:val="none" w:sz="0" w:space="0" w:color="auto"/>
      </w:divBdr>
    </w:div>
    <w:div w:id="1449546564">
      <w:bodyDiv w:val="1"/>
      <w:marLeft w:val="0"/>
      <w:marRight w:val="0"/>
      <w:marTop w:val="0"/>
      <w:marBottom w:val="0"/>
      <w:divBdr>
        <w:top w:val="none" w:sz="0" w:space="0" w:color="auto"/>
        <w:left w:val="none" w:sz="0" w:space="0" w:color="auto"/>
        <w:bottom w:val="none" w:sz="0" w:space="0" w:color="auto"/>
        <w:right w:val="none" w:sz="0" w:space="0" w:color="auto"/>
      </w:divBdr>
    </w:div>
    <w:div w:id="1631394846">
      <w:bodyDiv w:val="1"/>
      <w:marLeft w:val="0"/>
      <w:marRight w:val="0"/>
      <w:marTop w:val="0"/>
      <w:marBottom w:val="0"/>
      <w:divBdr>
        <w:top w:val="none" w:sz="0" w:space="0" w:color="auto"/>
        <w:left w:val="none" w:sz="0" w:space="0" w:color="auto"/>
        <w:bottom w:val="none" w:sz="0" w:space="0" w:color="auto"/>
        <w:right w:val="none" w:sz="0" w:space="0" w:color="auto"/>
      </w:divBdr>
    </w:div>
    <w:div w:id="1663196083">
      <w:bodyDiv w:val="1"/>
      <w:marLeft w:val="0"/>
      <w:marRight w:val="0"/>
      <w:marTop w:val="0"/>
      <w:marBottom w:val="0"/>
      <w:divBdr>
        <w:top w:val="none" w:sz="0" w:space="0" w:color="auto"/>
        <w:left w:val="none" w:sz="0" w:space="0" w:color="auto"/>
        <w:bottom w:val="none" w:sz="0" w:space="0" w:color="auto"/>
        <w:right w:val="none" w:sz="0" w:space="0" w:color="auto"/>
      </w:divBdr>
      <w:divsChild>
        <w:div w:id="574121050">
          <w:marLeft w:val="0"/>
          <w:marRight w:val="0"/>
          <w:marTop w:val="0"/>
          <w:marBottom w:val="0"/>
          <w:divBdr>
            <w:top w:val="none" w:sz="0" w:space="0" w:color="auto"/>
            <w:left w:val="none" w:sz="0" w:space="0" w:color="auto"/>
            <w:bottom w:val="none" w:sz="0" w:space="0" w:color="auto"/>
            <w:right w:val="none" w:sz="0" w:space="0" w:color="auto"/>
          </w:divBdr>
          <w:divsChild>
            <w:div w:id="461313296">
              <w:marLeft w:val="0"/>
              <w:marRight w:val="0"/>
              <w:marTop w:val="0"/>
              <w:marBottom w:val="0"/>
              <w:divBdr>
                <w:top w:val="none" w:sz="0" w:space="0" w:color="auto"/>
                <w:left w:val="none" w:sz="0" w:space="0" w:color="auto"/>
                <w:bottom w:val="none" w:sz="0" w:space="0" w:color="auto"/>
                <w:right w:val="none" w:sz="0" w:space="0" w:color="auto"/>
              </w:divBdr>
            </w:div>
            <w:div w:id="841167479">
              <w:marLeft w:val="0"/>
              <w:marRight w:val="0"/>
              <w:marTop w:val="0"/>
              <w:marBottom w:val="0"/>
              <w:divBdr>
                <w:top w:val="none" w:sz="0" w:space="0" w:color="auto"/>
                <w:left w:val="none" w:sz="0" w:space="0" w:color="auto"/>
                <w:bottom w:val="none" w:sz="0" w:space="0" w:color="auto"/>
                <w:right w:val="none" w:sz="0" w:space="0" w:color="auto"/>
              </w:divBdr>
            </w:div>
          </w:divsChild>
        </w:div>
        <w:div w:id="657922683">
          <w:marLeft w:val="0"/>
          <w:marRight w:val="0"/>
          <w:marTop w:val="0"/>
          <w:marBottom w:val="0"/>
          <w:divBdr>
            <w:top w:val="none" w:sz="0" w:space="0" w:color="auto"/>
            <w:left w:val="none" w:sz="0" w:space="0" w:color="auto"/>
            <w:bottom w:val="none" w:sz="0" w:space="0" w:color="auto"/>
            <w:right w:val="none" w:sz="0" w:space="0" w:color="auto"/>
          </w:divBdr>
          <w:divsChild>
            <w:div w:id="1076172415">
              <w:marLeft w:val="0"/>
              <w:marRight w:val="0"/>
              <w:marTop w:val="0"/>
              <w:marBottom w:val="0"/>
              <w:divBdr>
                <w:top w:val="none" w:sz="0" w:space="0" w:color="auto"/>
                <w:left w:val="none" w:sz="0" w:space="0" w:color="auto"/>
                <w:bottom w:val="none" w:sz="0" w:space="0" w:color="auto"/>
                <w:right w:val="none" w:sz="0" w:space="0" w:color="auto"/>
              </w:divBdr>
            </w:div>
          </w:divsChild>
        </w:div>
        <w:div w:id="1388341701">
          <w:marLeft w:val="0"/>
          <w:marRight w:val="0"/>
          <w:marTop w:val="0"/>
          <w:marBottom w:val="0"/>
          <w:divBdr>
            <w:top w:val="none" w:sz="0" w:space="0" w:color="auto"/>
            <w:left w:val="none" w:sz="0" w:space="0" w:color="auto"/>
            <w:bottom w:val="none" w:sz="0" w:space="0" w:color="auto"/>
            <w:right w:val="none" w:sz="0" w:space="0" w:color="auto"/>
          </w:divBdr>
        </w:div>
        <w:div w:id="2086872281">
          <w:marLeft w:val="0"/>
          <w:marRight w:val="0"/>
          <w:marTop w:val="0"/>
          <w:marBottom w:val="0"/>
          <w:divBdr>
            <w:top w:val="none" w:sz="0" w:space="0" w:color="auto"/>
            <w:left w:val="none" w:sz="0" w:space="0" w:color="auto"/>
            <w:bottom w:val="none" w:sz="0" w:space="0" w:color="auto"/>
            <w:right w:val="none" w:sz="0" w:space="0" w:color="auto"/>
          </w:divBdr>
        </w:div>
      </w:divsChild>
    </w:div>
    <w:div w:id="1677027258">
      <w:bodyDiv w:val="1"/>
      <w:marLeft w:val="0"/>
      <w:marRight w:val="0"/>
      <w:marTop w:val="0"/>
      <w:marBottom w:val="0"/>
      <w:divBdr>
        <w:top w:val="none" w:sz="0" w:space="0" w:color="auto"/>
        <w:left w:val="none" w:sz="0" w:space="0" w:color="auto"/>
        <w:bottom w:val="none" w:sz="0" w:space="0" w:color="auto"/>
        <w:right w:val="none" w:sz="0" w:space="0" w:color="auto"/>
      </w:divBdr>
    </w:div>
    <w:div w:id="1683706604">
      <w:bodyDiv w:val="1"/>
      <w:marLeft w:val="0"/>
      <w:marRight w:val="0"/>
      <w:marTop w:val="0"/>
      <w:marBottom w:val="0"/>
      <w:divBdr>
        <w:top w:val="none" w:sz="0" w:space="0" w:color="auto"/>
        <w:left w:val="none" w:sz="0" w:space="0" w:color="auto"/>
        <w:bottom w:val="none" w:sz="0" w:space="0" w:color="auto"/>
        <w:right w:val="none" w:sz="0" w:space="0" w:color="auto"/>
      </w:divBdr>
    </w:div>
    <w:div w:id="1702239918">
      <w:bodyDiv w:val="1"/>
      <w:marLeft w:val="0"/>
      <w:marRight w:val="0"/>
      <w:marTop w:val="0"/>
      <w:marBottom w:val="0"/>
      <w:divBdr>
        <w:top w:val="none" w:sz="0" w:space="0" w:color="auto"/>
        <w:left w:val="none" w:sz="0" w:space="0" w:color="auto"/>
        <w:bottom w:val="none" w:sz="0" w:space="0" w:color="auto"/>
        <w:right w:val="none" w:sz="0" w:space="0" w:color="auto"/>
      </w:divBdr>
    </w:div>
    <w:div w:id="1706254373">
      <w:bodyDiv w:val="1"/>
      <w:marLeft w:val="0"/>
      <w:marRight w:val="0"/>
      <w:marTop w:val="0"/>
      <w:marBottom w:val="0"/>
      <w:divBdr>
        <w:top w:val="none" w:sz="0" w:space="0" w:color="auto"/>
        <w:left w:val="none" w:sz="0" w:space="0" w:color="auto"/>
        <w:bottom w:val="none" w:sz="0" w:space="0" w:color="auto"/>
        <w:right w:val="none" w:sz="0" w:space="0" w:color="auto"/>
      </w:divBdr>
    </w:div>
    <w:div w:id="1712730749">
      <w:bodyDiv w:val="1"/>
      <w:marLeft w:val="0"/>
      <w:marRight w:val="0"/>
      <w:marTop w:val="0"/>
      <w:marBottom w:val="0"/>
      <w:divBdr>
        <w:top w:val="none" w:sz="0" w:space="0" w:color="auto"/>
        <w:left w:val="none" w:sz="0" w:space="0" w:color="auto"/>
        <w:bottom w:val="none" w:sz="0" w:space="0" w:color="auto"/>
        <w:right w:val="none" w:sz="0" w:space="0" w:color="auto"/>
      </w:divBdr>
    </w:div>
    <w:div w:id="1743137179">
      <w:bodyDiv w:val="1"/>
      <w:marLeft w:val="0"/>
      <w:marRight w:val="0"/>
      <w:marTop w:val="0"/>
      <w:marBottom w:val="0"/>
      <w:divBdr>
        <w:top w:val="none" w:sz="0" w:space="0" w:color="auto"/>
        <w:left w:val="none" w:sz="0" w:space="0" w:color="auto"/>
        <w:bottom w:val="none" w:sz="0" w:space="0" w:color="auto"/>
        <w:right w:val="none" w:sz="0" w:space="0" w:color="auto"/>
      </w:divBdr>
    </w:div>
    <w:div w:id="1748725778">
      <w:bodyDiv w:val="1"/>
      <w:marLeft w:val="0"/>
      <w:marRight w:val="0"/>
      <w:marTop w:val="0"/>
      <w:marBottom w:val="0"/>
      <w:divBdr>
        <w:top w:val="none" w:sz="0" w:space="0" w:color="auto"/>
        <w:left w:val="none" w:sz="0" w:space="0" w:color="auto"/>
        <w:bottom w:val="none" w:sz="0" w:space="0" w:color="auto"/>
        <w:right w:val="none" w:sz="0" w:space="0" w:color="auto"/>
      </w:divBdr>
    </w:div>
    <w:div w:id="1752122058">
      <w:bodyDiv w:val="1"/>
      <w:marLeft w:val="0"/>
      <w:marRight w:val="0"/>
      <w:marTop w:val="0"/>
      <w:marBottom w:val="0"/>
      <w:divBdr>
        <w:top w:val="none" w:sz="0" w:space="0" w:color="auto"/>
        <w:left w:val="none" w:sz="0" w:space="0" w:color="auto"/>
        <w:bottom w:val="none" w:sz="0" w:space="0" w:color="auto"/>
        <w:right w:val="none" w:sz="0" w:space="0" w:color="auto"/>
      </w:divBdr>
    </w:div>
    <w:div w:id="1772780774">
      <w:bodyDiv w:val="1"/>
      <w:marLeft w:val="0"/>
      <w:marRight w:val="0"/>
      <w:marTop w:val="0"/>
      <w:marBottom w:val="0"/>
      <w:divBdr>
        <w:top w:val="none" w:sz="0" w:space="0" w:color="auto"/>
        <w:left w:val="none" w:sz="0" w:space="0" w:color="auto"/>
        <w:bottom w:val="none" w:sz="0" w:space="0" w:color="auto"/>
        <w:right w:val="none" w:sz="0" w:space="0" w:color="auto"/>
      </w:divBdr>
    </w:div>
    <w:div w:id="1794055215">
      <w:bodyDiv w:val="1"/>
      <w:marLeft w:val="0"/>
      <w:marRight w:val="0"/>
      <w:marTop w:val="0"/>
      <w:marBottom w:val="0"/>
      <w:divBdr>
        <w:top w:val="none" w:sz="0" w:space="0" w:color="auto"/>
        <w:left w:val="none" w:sz="0" w:space="0" w:color="auto"/>
        <w:bottom w:val="none" w:sz="0" w:space="0" w:color="auto"/>
        <w:right w:val="none" w:sz="0" w:space="0" w:color="auto"/>
      </w:divBdr>
    </w:div>
    <w:div w:id="1833523902">
      <w:bodyDiv w:val="1"/>
      <w:marLeft w:val="0"/>
      <w:marRight w:val="0"/>
      <w:marTop w:val="0"/>
      <w:marBottom w:val="0"/>
      <w:divBdr>
        <w:top w:val="none" w:sz="0" w:space="0" w:color="auto"/>
        <w:left w:val="none" w:sz="0" w:space="0" w:color="auto"/>
        <w:bottom w:val="none" w:sz="0" w:space="0" w:color="auto"/>
        <w:right w:val="none" w:sz="0" w:space="0" w:color="auto"/>
      </w:divBdr>
    </w:div>
    <w:div w:id="1895192621">
      <w:bodyDiv w:val="1"/>
      <w:marLeft w:val="0"/>
      <w:marRight w:val="0"/>
      <w:marTop w:val="0"/>
      <w:marBottom w:val="0"/>
      <w:divBdr>
        <w:top w:val="none" w:sz="0" w:space="0" w:color="auto"/>
        <w:left w:val="none" w:sz="0" w:space="0" w:color="auto"/>
        <w:bottom w:val="none" w:sz="0" w:space="0" w:color="auto"/>
        <w:right w:val="none" w:sz="0" w:space="0" w:color="auto"/>
      </w:divBdr>
    </w:div>
    <w:div w:id="1927610794">
      <w:bodyDiv w:val="1"/>
      <w:marLeft w:val="0"/>
      <w:marRight w:val="0"/>
      <w:marTop w:val="0"/>
      <w:marBottom w:val="0"/>
      <w:divBdr>
        <w:top w:val="none" w:sz="0" w:space="0" w:color="auto"/>
        <w:left w:val="none" w:sz="0" w:space="0" w:color="auto"/>
        <w:bottom w:val="none" w:sz="0" w:space="0" w:color="auto"/>
        <w:right w:val="none" w:sz="0" w:space="0" w:color="auto"/>
      </w:divBdr>
    </w:div>
    <w:div w:id="1965766462">
      <w:bodyDiv w:val="1"/>
      <w:marLeft w:val="0"/>
      <w:marRight w:val="0"/>
      <w:marTop w:val="0"/>
      <w:marBottom w:val="0"/>
      <w:divBdr>
        <w:top w:val="none" w:sz="0" w:space="0" w:color="auto"/>
        <w:left w:val="none" w:sz="0" w:space="0" w:color="auto"/>
        <w:bottom w:val="none" w:sz="0" w:space="0" w:color="auto"/>
        <w:right w:val="none" w:sz="0" w:space="0" w:color="auto"/>
      </w:divBdr>
    </w:div>
    <w:div w:id="2063359456">
      <w:bodyDiv w:val="1"/>
      <w:marLeft w:val="0"/>
      <w:marRight w:val="0"/>
      <w:marTop w:val="0"/>
      <w:marBottom w:val="0"/>
      <w:divBdr>
        <w:top w:val="none" w:sz="0" w:space="0" w:color="auto"/>
        <w:left w:val="none" w:sz="0" w:space="0" w:color="auto"/>
        <w:bottom w:val="none" w:sz="0" w:space="0" w:color="auto"/>
        <w:right w:val="none" w:sz="0" w:space="0" w:color="auto"/>
      </w:divBdr>
    </w:div>
    <w:div w:id="2073305366">
      <w:bodyDiv w:val="1"/>
      <w:marLeft w:val="0"/>
      <w:marRight w:val="0"/>
      <w:marTop w:val="0"/>
      <w:marBottom w:val="0"/>
      <w:divBdr>
        <w:top w:val="none" w:sz="0" w:space="0" w:color="auto"/>
        <w:left w:val="none" w:sz="0" w:space="0" w:color="auto"/>
        <w:bottom w:val="none" w:sz="0" w:space="0" w:color="auto"/>
        <w:right w:val="none" w:sz="0" w:space="0" w:color="auto"/>
      </w:divBdr>
    </w:div>
    <w:div w:id="2105766281">
      <w:bodyDiv w:val="1"/>
      <w:marLeft w:val="0"/>
      <w:marRight w:val="0"/>
      <w:marTop w:val="0"/>
      <w:marBottom w:val="0"/>
      <w:divBdr>
        <w:top w:val="none" w:sz="0" w:space="0" w:color="auto"/>
        <w:left w:val="none" w:sz="0" w:space="0" w:color="auto"/>
        <w:bottom w:val="none" w:sz="0" w:space="0" w:color="auto"/>
        <w:right w:val="none" w:sz="0" w:space="0" w:color="auto"/>
      </w:divBdr>
    </w:div>
    <w:div w:id="21208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eggiditalia.it/" TargetMode="External"/><Relationship Id="rId18" Type="http://schemas.openxmlformats.org/officeDocument/2006/relationships/hyperlink" Target="http://pareggiobilancio.mef.gov.it" TargetMode="External"/><Relationship Id="rId26" Type="http://schemas.openxmlformats.org/officeDocument/2006/relationships/hyperlink" Target="http://pa.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a.leggiditalia.it/" TargetMode="External"/><Relationship Id="rId17" Type="http://schemas.openxmlformats.org/officeDocument/2006/relationships/hyperlink" Target="http://pareggiobilancio.mef.gov.it" TargetMode="External"/><Relationship Id="rId25" Type="http://schemas.openxmlformats.org/officeDocument/2006/relationships/hyperlink" Target="http://pa.leggiditalia.it/" TargetMode="External"/><Relationship Id="rId2" Type="http://schemas.openxmlformats.org/officeDocument/2006/relationships/numbering" Target="numbering.xml"/><Relationship Id="rId16" Type="http://schemas.openxmlformats.org/officeDocument/2006/relationships/hyperlink" Target="http://pareggiobilancio.mef.gov.i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tilocali.leggiditalia.it/"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entilocali.leggiditalia.it/" TargetMode="External"/><Relationship Id="rId23" Type="http://schemas.openxmlformats.org/officeDocument/2006/relationships/footer" Target="footer3.xml"/><Relationship Id="rId28" Type="http://schemas.openxmlformats.org/officeDocument/2006/relationships/image" Target="media/image4.emf"/><Relationship Id="rId10" Type="http://schemas.openxmlformats.org/officeDocument/2006/relationships/hyperlink" Target="http://entilocali.leggiditalia.it/" TargetMode="External"/><Relationship Id="rId19" Type="http://schemas.openxmlformats.org/officeDocument/2006/relationships/hyperlink" Target="mailto:assistenza.cp@mef.gov.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leggiditalia.it/" TargetMode="Externa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8335-8052-4B45-BC33-186D49B2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8789</Words>
  <Characters>50102</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58774</CharactersWithSpaces>
  <SharedDoc>false</SharedDoc>
  <HLinks>
    <vt:vector size="24" baseType="variant">
      <vt:variant>
        <vt:i4>7143428</vt:i4>
      </vt:variant>
      <vt:variant>
        <vt:i4>9</vt:i4>
      </vt:variant>
      <vt:variant>
        <vt:i4>0</vt:i4>
      </vt:variant>
      <vt:variant>
        <vt:i4>5</vt:i4>
      </vt:variant>
      <vt:variant>
        <vt:lpwstr>mailto:assistenza.cp@tesoro.it</vt:lpwstr>
      </vt:variant>
      <vt:variant>
        <vt:lpwstr/>
      </vt:variant>
      <vt:variant>
        <vt:i4>6357032</vt:i4>
      </vt:variant>
      <vt:variant>
        <vt:i4>6</vt:i4>
      </vt:variant>
      <vt:variant>
        <vt:i4>0</vt:i4>
      </vt:variant>
      <vt:variant>
        <vt:i4>5</vt:i4>
      </vt:variant>
      <vt:variant>
        <vt:lpwstr>http://pattostabilitainterno.tesoro.it/</vt:lpwstr>
      </vt:variant>
      <vt:variant>
        <vt:lpwstr/>
      </vt:variant>
      <vt:variant>
        <vt:i4>5898330</vt:i4>
      </vt:variant>
      <vt:variant>
        <vt:i4>3</vt:i4>
      </vt:variant>
      <vt:variant>
        <vt:i4>0</vt:i4>
      </vt:variant>
      <vt:variant>
        <vt:i4>5</vt:i4>
      </vt:variant>
      <vt:variant>
        <vt:lpwstr>http://bd01.leggiditalia.it/cgi-bin/FulShow?TIPO=5&amp;NOTXT=1&amp;KEY=01LX0000768268ART0</vt:lpwstr>
      </vt:variant>
      <vt:variant>
        <vt:lpwstr/>
      </vt:variant>
      <vt:variant>
        <vt:i4>6357032</vt:i4>
      </vt:variant>
      <vt:variant>
        <vt:i4>0</vt:i4>
      </vt:variant>
      <vt:variant>
        <vt:i4>0</vt:i4>
      </vt:variant>
      <vt:variant>
        <vt:i4>5</vt:i4>
      </vt:variant>
      <vt:variant>
        <vt:lpwstr>http://pattostabilitainterno.tesoro.it/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Ruiz</dc:creator>
  <cp:lastModifiedBy>luciarita.nigro</cp:lastModifiedBy>
  <cp:revision>16</cp:revision>
  <cp:lastPrinted>2018-03-07T09:00:00Z</cp:lastPrinted>
  <dcterms:created xsi:type="dcterms:W3CDTF">2018-03-06T07:24:00Z</dcterms:created>
  <dcterms:modified xsi:type="dcterms:W3CDTF">2018-03-12T15:42:00Z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vt:lpwstr>
  </property>
  <property fmtid="{D5CDD505-2E9C-101B-9397-08002B2CF9AE}" pid="3" name="NomeFirma">
    <vt:lpwstr> </vt:lpwstr>
  </property>
  <property fmtid="{D5CDD505-2E9C-101B-9397-08002B2CF9AE}" pid="4" name="Funzionario">
    <vt:lpwstr> </vt:lpwstr>
  </property>
  <property fmtid="{D5CDD505-2E9C-101B-9397-08002B2CF9AE}" pid="5" name="LuogoData">
    <vt:lpwstr> </vt:lpwstr>
  </property>
  <property fmtid="{D5CDD505-2E9C-101B-9397-08002B2CF9AE}" pid="6" name="Ufficio">
    <vt:lpwstr> </vt:lpwstr>
  </property>
  <property fmtid="{D5CDD505-2E9C-101B-9397-08002B2CF9AE}" pid="7" name="Ispettorato">
    <vt:lpwstr> </vt:lpwstr>
  </property>
</Properties>
</file>